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06CE" w14:textId="66FD4BF4" w:rsidR="00041661" w:rsidRPr="0038389A" w:rsidRDefault="006C441C"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r w:rsidRPr="0038389A">
        <w:rPr>
          <w:rFonts w:ascii="Georgia" w:hAnsi="Georgia"/>
          <w:b/>
          <w:bCs/>
          <w:noProof/>
          <w:u w:val="single"/>
        </w:rPr>
        <w:drawing>
          <wp:anchor distT="0" distB="0" distL="114300" distR="114300" simplePos="0" relativeHeight="251659264" behindDoc="1" locked="0" layoutInCell="1" allowOverlap="1" wp14:anchorId="6833E156" wp14:editId="6311EC30">
            <wp:simplePos x="0" y="0"/>
            <wp:positionH relativeFrom="margin">
              <wp:align>right</wp:align>
            </wp:positionH>
            <wp:positionV relativeFrom="paragraph">
              <wp:posOffset>-158750</wp:posOffset>
            </wp:positionV>
            <wp:extent cx="5820410" cy="1682750"/>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5820829" cy="1682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001" w:rsidRPr="0038389A">
        <w:rPr>
          <w:rFonts w:ascii="Georgia" w:hAnsi="Georgia"/>
          <w:b/>
          <w:bCs/>
          <w:lang w:val="en-GB"/>
        </w:rPr>
        <w:t xml:space="preserve"> </w:t>
      </w:r>
    </w:p>
    <w:p w14:paraId="4900ED58"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p>
    <w:p w14:paraId="439E2102" w14:textId="24763C8A"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p>
    <w:p w14:paraId="246533FA"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p>
    <w:p w14:paraId="4C8E522D"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p>
    <w:p w14:paraId="394C379B"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lang w:val="en-GB"/>
        </w:rPr>
      </w:pPr>
    </w:p>
    <w:p w14:paraId="48EB1CC7"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7EBBD1D6"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r w:rsidRPr="0038389A">
        <w:rPr>
          <w:rFonts w:ascii="Georgia" w:hAnsi="Georgia"/>
          <w:b/>
          <w:bCs/>
          <w:lang w:val="en-GB"/>
        </w:rPr>
        <w:t>STATE DEPARTMENT FOR YOUTH AFFAIRS</w:t>
      </w:r>
      <w:r w:rsidRPr="0038389A">
        <w:rPr>
          <w:rFonts w:ascii="Georgia" w:hAnsi="Georgia"/>
          <w:b/>
          <w:bCs/>
        </w:rPr>
        <w:t xml:space="preserve"> &amp; CREATIVE ECONOMY</w:t>
      </w:r>
    </w:p>
    <w:p w14:paraId="066DECE4"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42259AE7"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37B472F9"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r w:rsidRPr="0038389A">
        <w:rPr>
          <w:rFonts w:ascii="Georgia" w:hAnsi="Georgia"/>
          <w:b/>
          <w:bCs/>
          <w:lang w:val="en-GB"/>
        </w:rPr>
        <w:t>NATIONAL YOUTH OPPORTUNITIES TOWARDS ADVANCEMENT</w:t>
      </w:r>
    </w:p>
    <w:p w14:paraId="20AB993E"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r w:rsidRPr="0038389A">
        <w:rPr>
          <w:rFonts w:ascii="Georgia" w:hAnsi="Georgia"/>
          <w:b/>
          <w:bCs/>
          <w:lang w:val="en-GB"/>
        </w:rPr>
        <w:t>(NYOTA)</w:t>
      </w:r>
    </w:p>
    <w:p w14:paraId="7222B0BE"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1BA68158"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2D40E650"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37E36555"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r w:rsidRPr="0038389A">
        <w:rPr>
          <w:rFonts w:ascii="Georgia" w:hAnsi="Georgia"/>
          <w:b/>
          <w:bCs/>
          <w:lang w:val="en-GB"/>
        </w:rPr>
        <w:t>Project Reference: P179414</w:t>
      </w:r>
    </w:p>
    <w:p w14:paraId="29B32E8B"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5A0D5AF8"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4D67B914"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1F341E11"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r w:rsidRPr="0038389A">
        <w:rPr>
          <w:rFonts w:ascii="Georgia" w:hAnsi="Georgia"/>
          <w:b/>
          <w:bCs/>
          <w:lang w:val="en-GB"/>
        </w:rPr>
        <w:t>TERMS OF REFERENCE</w:t>
      </w:r>
      <w:r w:rsidRPr="0038389A">
        <w:rPr>
          <w:rFonts w:ascii="Georgia" w:hAnsi="Georgia"/>
          <w:b/>
          <w:bCs/>
        </w:rPr>
        <w:t xml:space="preserve"> (TOR)</w:t>
      </w:r>
    </w:p>
    <w:p w14:paraId="2AF5EF0B"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p>
    <w:p w14:paraId="2D7237EF" w14:textId="628D4F5C"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r w:rsidRPr="0038389A">
        <w:rPr>
          <w:rFonts w:ascii="Georgia" w:hAnsi="Georgia"/>
          <w:b/>
          <w:bCs/>
          <w:lang w:val="en-GB"/>
        </w:rPr>
        <w:t>FOR A</w:t>
      </w:r>
    </w:p>
    <w:p w14:paraId="11D8A9CA"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lang w:val="en-GB"/>
        </w:rPr>
      </w:pPr>
    </w:p>
    <w:p w14:paraId="244CDE0C" w14:textId="37E76714"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r w:rsidRPr="0038389A">
        <w:rPr>
          <w:rFonts w:ascii="Georgia" w:hAnsi="Georgia"/>
          <w:b/>
          <w:bCs/>
        </w:rPr>
        <w:t xml:space="preserve">PROCUREMENT </w:t>
      </w:r>
      <w:r w:rsidR="005F2967">
        <w:rPr>
          <w:rFonts w:ascii="Georgia" w:hAnsi="Georgia"/>
          <w:b/>
          <w:bCs/>
        </w:rPr>
        <w:t>CONSULTANT</w:t>
      </w:r>
    </w:p>
    <w:p w14:paraId="5344DA92"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p>
    <w:p w14:paraId="78F2CFC1" w14:textId="77777777"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rPr>
      </w:pPr>
    </w:p>
    <w:p w14:paraId="03EF130F" w14:textId="7750CAAB" w:rsidR="00041661" w:rsidRPr="0038389A" w:rsidRDefault="00416110" w:rsidP="0038389A">
      <w:pPr>
        <w:tabs>
          <w:tab w:val="left" w:pos="0"/>
          <w:tab w:val="left" w:pos="720"/>
          <w:tab w:val="left" w:pos="1170"/>
          <w:tab w:val="left" w:pos="2160"/>
          <w:tab w:val="left" w:pos="2880"/>
        </w:tabs>
        <w:spacing w:line="360" w:lineRule="auto"/>
        <w:jc w:val="center"/>
        <w:rPr>
          <w:rFonts w:ascii="Georgia" w:hAnsi="Georgia"/>
          <w:b/>
          <w:bCs/>
        </w:rPr>
      </w:pPr>
      <w:r w:rsidRPr="0038389A">
        <w:rPr>
          <w:rFonts w:ascii="Georgia" w:hAnsi="Georgia"/>
          <w:b/>
          <w:bCs/>
        </w:rPr>
        <w:t>REF No. KE-SDYA-429063-CS-INDV</w:t>
      </w:r>
    </w:p>
    <w:p w14:paraId="6CC2C535" w14:textId="6CDB67B0" w:rsidR="00041661" w:rsidRPr="0038389A" w:rsidRDefault="00041661" w:rsidP="0038389A">
      <w:pPr>
        <w:tabs>
          <w:tab w:val="left" w:pos="0"/>
          <w:tab w:val="left" w:pos="720"/>
          <w:tab w:val="left" w:pos="1170"/>
          <w:tab w:val="left" w:pos="2160"/>
          <w:tab w:val="left" w:pos="2880"/>
        </w:tabs>
        <w:spacing w:line="360" w:lineRule="auto"/>
        <w:jc w:val="center"/>
        <w:rPr>
          <w:rFonts w:ascii="Georgia" w:hAnsi="Georgia"/>
          <w:b/>
          <w:bCs/>
          <w:u w:val="single"/>
        </w:rPr>
      </w:pPr>
    </w:p>
    <w:p w14:paraId="3825BFAD" w14:textId="158B7168" w:rsidR="00046B53" w:rsidRPr="0038389A" w:rsidRDefault="00046B53" w:rsidP="0038389A">
      <w:pPr>
        <w:tabs>
          <w:tab w:val="left" w:pos="0"/>
          <w:tab w:val="left" w:pos="720"/>
          <w:tab w:val="left" w:pos="1170"/>
          <w:tab w:val="left" w:pos="2160"/>
          <w:tab w:val="left" w:pos="2880"/>
        </w:tabs>
        <w:spacing w:line="360" w:lineRule="auto"/>
        <w:jc w:val="center"/>
        <w:rPr>
          <w:rFonts w:ascii="Georgia" w:hAnsi="Georgia"/>
          <w:b/>
          <w:bCs/>
          <w:u w:val="single"/>
        </w:rPr>
      </w:pPr>
      <w:r w:rsidRPr="0038389A">
        <w:rPr>
          <w:rFonts w:ascii="Georgia" w:hAnsi="Georgia"/>
          <w:b/>
          <w:bCs/>
          <w:u w:val="single"/>
        </w:rPr>
        <w:t>SEPTEMBER, 2024</w:t>
      </w:r>
    </w:p>
    <w:p w14:paraId="40EB1922" w14:textId="77777777" w:rsidR="00046B53" w:rsidRPr="0038389A" w:rsidRDefault="00046B53" w:rsidP="0038389A">
      <w:pPr>
        <w:tabs>
          <w:tab w:val="left" w:pos="0"/>
          <w:tab w:val="left" w:pos="720"/>
          <w:tab w:val="left" w:pos="1170"/>
          <w:tab w:val="left" w:pos="2160"/>
          <w:tab w:val="left" w:pos="2880"/>
        </w:tabs>
        <w:spacing w:line="360" w:lineRule="auto"/>
        <w:rPr>
          <w:rFonts w:ascii="Georgia" w:eastAsia="Calibri" w:hAnsi="Georgia"/>
          <w:b/>
          <w:bCs/>
        </w:rPr>
        <w:sectPr w:rsidR="00046B53" w:rsidRPr="0038389A" w:rsidSect="0038389A">
          <w:headerReference w:type="even" r:id="rId12"/>
          <w:footerReference w:type="default" r:id="rId13"/>
          <w:headerReference w:type="first" r:id="rId14"/>
          <w:pgSz w:w="12240" w:h="15840"/>
          <w:pgMar w:top="1440" w:right="1440" w:bottom="1440" w:left="1440" w:header="720" w:footer="720" w:gutter="0"/>
          <w:cols w:space="720"/>
          <w:titlePg/>
          <w:docGrid w:linePitch="360"/>
        </w:sectPr>
      </w:pPr>
    </w:p>
    <w:p w14:paraId="2BEFE115" w14:textId="2180C2A0" w:rsidR="0005390E" w:rsidRPr="0038389A" w:rsidRDefault="00046B53" w:rsidP="006305FA">
      <w:pPr>
        <w:pStyle w:val="ListParagraph"/>
        <w:numPr>
          <w:ilvl w:val="0"/>
          <w:numId w:val="17"/>
        </w:numPr>
        <w:autoSpaceDE w:val="0"/>
        <w:autoSpaceDN w:val="0"/>
        <w:adjustRightInd w:val="0"/>
        <w:spacing w:before="100" w:beforeAutospacing="1" w:line="360" w:lineRule="auto"/>
        <w:ind w:left="0" w:firstLine="0"/>
        <w:jc w:val="both"/>
        <w:rPr>
          <w:rFonts w:ascii="Georgia" w:hAnsi="Georgia"/>
          <w:b/>
          <w:bCs/>
        </w:rPr>
      </w:pPr>
      <w:r w:rsidRPr="0038389A">
        <w:rPr>
          <w:rFonts w:ascii="Georgia" w:hAnsi="Georgia"/>
          <w:b/>
          <w:bCs/>
        </w:rPr>
        <w:lastRenderedPageBreak/>
        <w:t>Background</w:t>
      </w:r>
    </w:p>
    <w:p w14:paraId="39D59C9C" w14:textId="77777777" w:rsidR="00046B53" w:rsidRPr="0038389A" w:rsidRDefault="00046B53" w:rsidP="0038389A">
      <w:pPr>
        <w:spacing w:line="360" w:lineRule="auto"/>
        <w:jc w:val="both"/>
        <w:rPr>
          <w:rFonts w:ascii="Georgia" w:hAnsi="Georgia"/>
          <w:b/>
          <w:bCs/>
        </w:rPr>
      </w:pPr>
      <w:r w:rsidRPr="0038389A">
        <w:rPr>
          <w:rFonts w:ascii="Georgia" w:hAnsi="Georgia"/>
        </w:rPr>
        <w:t>The Government of Kenya, in partnership with the World Bank, is supporting Youth Employment in all the Counties of Kenya through the National Youth Opportunities Towards Advancement (NYOTA) Project. The project development objective of NYOTA is to increase employment, earnings and promote savings for targeted youth at a national scale.</w:t>
      </w:r>
      <w:r w:rsidRPr="0038389A">
        <w:rPr>
          <w:rFonts w:ascii="Georgia" w:eastAsia="Calibri" w:hAnsi="Georgia"/>
          <w:color w:val="0D0D0D"/>
        </w:rPr>
        <w:t xml:space="preserve"> There are 2.4 million youth aged 18-29 among the poorest 40 percent of Kenyans who fulfil one or more of these criteria. Such </w:t>
      </w:r>
      <w:sdt>
        <w:sdtPr>
          <w:rPr>
            <w:rFonts w:ascii="Georgia" w:eastAsia="Calibri" w:hAnsi="Georgia"/>
            <w:color w:val="0D0D0D"/>
            <w:shd w:val="clear" w:color="auto" w:fill="E6E6E6"/>
          </w:rPr>
          <w:tag w:val="goog_rdk_97"/>
          <w:id w:val="2140066456"/>
        </w:sdtPr>
        <w:sdtContent>
          <w:r w:rsidRPr="0038389A">
            <w:rPr>
              <w:rFonts w:ascii="Georgia" w:eastAsia="Calibri" w:hAnsi="Georgia"/>
              <w:color w:val="0D0D0D"/>
            </w:rPr>
            <w:t xml:space="preserve"> </w:t>
          </w:r>
        </w:sdtContent>
      </w:sdt>
      <w:r w:rsidRPr="0038389A">
        <w:rPr>
          <w:rFonts w:ascii="Georgia" w:eastAsia="Calibri" w:hAnsi="Georgia"/>
          <w:color w:val="0D0D0D"/>
        </w:rPr>
        <w:t>youth face exclusions and are often unable to access government sponsored jobs programs. As such, the project will cover approximately 35 percent of this pool.</w:t>
      </w:r>
    </w:p>
    <w:p w14:paraId="52E5D8E0" w14:textId="77777777" w:rsidR="00046B53" w:rsidRPr="0038389A" w:rsidRDefault="00046B53" w:rsidP="0038389A">
      <w:pPr>
        <w:spacing w:line="360" w:lineRule="auto"/>
        <w:jc w:val="both"/>
        <w:rPr>
          <w:rFonts w:ascii="Georgia" w:hAnsi="Georgia"/>
          <w:bCs/>
        </w:rPr>
      </w:pPr>
      <w:r w:rsidRPr="0038389A">
        <w:rPr>
          <w:rFonts w:ascii="Georgia" w:hAnsi="Georgia"/>
        </w:rPr>
        <w:t>The NYOTA Project is expected to impact 800,000 vulnerable youth across all 47 counties of Kenya including refugees in the counties of Garissa and Turkana. The project beneficiaries are youth aged 18-29 and 35 years for Persons with Disabilities (PWDs), with little or no education,</w:t>
      </w:r>
      <w:r w:rsidRPr="0038389A">
        <w:rPr>
          <w:rFonts w:ascii="Georgia" w:hAnsi="Georgia"/>
          <w:vertAlign w:val="superscript"/>
        </w:rPr>
        <w:t xml:space="preserve"> </w:t>
      </w:r>
      <w:r w:rsidRPr="0038389A">
        <w:rPr>
          <w:rFonts w:ascii="Georgia" w:hAnsi="Georgia"/>
        </w:rPr>
        <w:t xml:space="preserve">who are unemployed, underemployed, or in low-tier employment with very low earnings. The project is anchored on a solid premise that better employment outcomes are realized when there are more jobs with better pay, better protection and better earnings, and more inclusive jobs for disadvantaged groups of youth. </w:t>
      </w:r>
    </w:p>
    <w:p w14:paraId="56BDD8CC" w14:textId="77777777" w:rsidR="00046B53" w:rsidRPr="0038389A" w:rsidRDefault="00046B53" w:rsidP="0038389A">
      <w:pPr>
        <w:pStyle w:val="Heading1"/>
        <w:numPr>
          <w:ilvl w:val="0"/>
          <w:numId w:val="17"/>
        </w:numPr>
        <w:spacing w:line="360" w:lineRule="auto"/>
        <w:ind w:left="0"/>
        <w:jc w:val="both"/>
        <w:rPr>
          <w:rFonts w:ascii="Georgia" w:eastAsia="Calibri" w:hAnsi="Georgia" w:cs="Times New Roman"/>
          <w:b/>
          <w:color w:val="auto"/>
          <w:sz w:val="24"/>
          <w:szCs w:val="24"/>
        </w:rPr>
      </w:pPr>
      <w:r w:rsidRPr="0038389A">
        <w:rPr>
          <w:rFonts w:ascii="Georgia" w:eastAsia="Calibri" w:hAnsi="Georgia" w:cs="Times New Roman"/>
          <w:b/>
          <w:color w:val="auto"/>
          <w:sz w:val="24"/>
          <w:szCs w:val="24"/>
        </w:rPr>
        <w:t>Project Description</w:t>
      </w:r>
    </w:p>
    <w:p w14:paraId="4C32F8A1" w14:textId="1E81A7A5" w:rsidR="00046B53" w:rsidRPr="0038389A" w:rsidRDefault="00046B53" w:rsidP="0038389A">
      <w:pPr>
        <w:spacing w:line="360" w:lineRule="auto"/>
        <w:jc w:val="both"/>
        <w:rPr>
          <w:rFonts w:ascii="Georgia" w:hAnsi="Georgia"/>
          <w:b/>
          <w:color w:val="0D0D0D"/>
        </w:rPr>
      </w:pPr>
      <w:r w:rsidRPr="0038389A">
        <w:rPr>
          <w:rFonts w:ascii="Georgia" w:eastAsia="Calibri" w:hAnsi="Georgia"/>
          <w:color w:val="0D0D0D"/>
        </w:rPr>
        <w:t xml:space="preserve">NYOTA project aims to support better employment outcomes and improved savings through integrated interventions that address the myriad of constraints that the youth face. </w:t>
      </w:r>
      <w:r w:rsidRPr="0038389A">
        <w:rPr>
          <w:rFonts w:ascii="Georgia" w:eastAsia="Calibri" w:hAnsi="Georgia"/>
          <w:b/>
          <w:color w:val="0D0D0D"/>
        </w:rPr>
        <w:t>Component 1</w:t>
      </w:r>
      <w:r w:rsidRPr="0038389A">
        <w:rPr>
          <w:rFonts w:ascii="Georgia" w:eastAsia="Calibri" w:hAnsi="Georgia"/>
          <w:color w:val="0D0D0D"/>
        </w:rPr>
        <w:t xml:space="preserve"> of the project focuses primarily on labor supply side constraints and offers </w:t>
      </w:r>
      <w:r w:rsidRPr="0038389A">
        <w:rPr>
          <w:rFonts w:ascii="Georgia" w:hAnsi="Georgia"/>
          <w:b/>
          <w:color w:val="0D0D0D"/>
        </w:rPr>
        <w:t>knowledge transfer and skills development in addition to intermediation related initiatives</w:t>
      </w:r>
      <w:r w:rsidRPr="0038389A">
        <w:rPr>
          <w:rFonts w:ascii="Georgia" w:eastAsia="Calibri" w:hAnsi="Georgia"/>
          <w:color w:val="0D0D0D"/>
        </w:rPr>
        <w:t xml:space="preserve">. The component also addresses childcare related constraints for young mothers. </w:t>
      </w:r>
      <w:r w:rsidRPr="0038389A">
        <w:rPr>
          <w:rFonts w:ascii="Georgia" w:eastAsia="Calibri" w:hAnsi="Georgia"/>
          <w:b/>
          <w:color w:val="0D0D0D"/>
        </w:rPr>
        <w:t>Component 2</w:t>
      </w:r>
      <w:r w:rsidRPr="0038389A">
        <w:rPr>
          <w:rFonts w:ascii="Georgia" w:eastAsia="Calibri" w:hAnsi="Georgia"/>
          <w:color w:val="0D0D0D"/>
        </w:rPr>
        <w:t xml:space="preserve"> focuses on the </w:t>
      </w:r>
      <w:r w:rsidRPr="0038389A">
        <w:rPr>
          <w:rFonts w:ascii="Georgia" w:eastAsia="Calibri" w:hAnsi="Georgia"/>
          <w:bCs/>
          <w:color w:val="0D0D0D"/>
        </w:rPr>
        <w:t>labor demand side constraints and facilitates</w:t>
      </w:r>
      <w:r w:rsidRPr="0038389A">
        <w:rPr>
          <w:rFonts w:ascii="Georgia" w:eastAsia="Calibri" w:hAnsi="Georgia"/>
          <w:b/>
          <w:color w:val="0D0D0D"/>
        </w:rPr>
        <w:t xml:space="preserve"> youth with aptitude for entrepreneurship with development on core business skills and provides them with seed money to start or expand their businesses</w:t>
      </w:r>
      <w:r w:rsidRPr="0038389A">
        <w:rPr>
          <w:rFonts w:ascii="Georgia" w:eastAsia="Calibri" w:hAnsi="Georgia"/>
          <w:color w:val="0D0D0D"/>
        </w:rPr>
        <w:t xml:space="preserve">. It also supports social enterprises to provide similar support to the hard-to-serve youth. </w:t>
      </w:r>
      <w:r w:rsidRPr="0038389A">
        <w:rPr>
          <w:rFonts w:ascii="Georgia" w:eastAsia="Calibri" w:hAnsi="Georgia"/>
          <w:b/>
          <w:color w:val="0D0D0D"/>
        </w:rPr>
        <w:t>Component 3</w:t>
      </w:r>
      <w:r w:rsidRPr="0038389A">
        <w:rPr>
          <w:rFonts w:ascii="Georgia" w:eastAsia="Calibri" w:hAnsi="Georgia"/>
          <w:color w:val="0D0D0D"/>
        </w:rPr>
        <w:t xml:space="preserve"> of the project focuses on </w:t>
      </w:r>
      <w:r w:rsidRPr="0038389A">
        <w:rPr>
          <w:rFonts w:ascii="Georgia" w:eastAsia="Calibri" w:hAnsi="Georgia"/>
          <w:b/>
          <w:color w:val="0D0D0D"/>
        </w:rPr>
        <w:t xml:space="preserve">enhancing savings opportunities </w:t>
      </w:r>
      <w:r w:rsidRPr="0038389A">
        <w:rPr>
          <w:rFonts w:ascii="Georgia" w:eastAsia="Calibri" w:hAnsi="Georgia"/>
          <w:color w:val="0D0D0D"/>
        </w:rPr>
        <w:t xml:space="preserve">among targeted youth, and </w:t>
      </w:r>
      <w:r w:rsidRPr="0038389A">
        <w:rPr>
          <w:rFonts w:ascii="Georgia" w:eastAsia="Calibri" w:hAnsi="Georgia"/>
          <w:b/>
          <w:color w:val="0D0D0D"/>
        </w:rPr>
        <w:t>Component 4</w:t>
      </w:r>
      <w:r w:rsidRPr="0038389A">
        <w:rPr>
          <w:rFonts w:ascii="Georgia" w:eastAsia="Calibri" w:hAnsi="Georgia"/>
          <w:color w:val="0D0D0D"/>
        </w:rPr>
        <w:t xml:space="preserve"> supports </w:t>
      </w:r>
      <w:r w:rsidRPr="0038389A">
        <w:rPr>
          <w:rFonts w:ascii="Georgia" w:hAnsi="Georgia"/>
          <w:b/>
          <w:color w:val="0D0D0D"/>
        </w:rPr>
        <w:t>strengthening of youth employment systems and project management</w:t>
      </w:r>
      <w:r w:rsidR="0038389A" w:rsidRPr="0038389A">
        <w:rPr>
          <w:rFonts w:ascii="Georgia" w:hAnsi="Georgia"/>
          <w:b/>
          <w:color w:val="0D0D0D"/>
        </w:rPr>
        <w:t>.</w:t>
      </w:r>
    </w:p>
    <w:p w14:paraId="5A790F41" w14:textId="77777777" w:rsidR="00046B53" w:rsidRPr="0038389A" w:rsidRDefault="00046B53" w:rsidP="0038389A">
      <w:pPr>
        <w:pStyle w:val="Heading1"/>
        <w:numPr>
          <w:ilvl w:val="0"/>
          <w:numId w:val="17"/>
        </w:numPr>
        <w:spacing w:line="360" w:lineRule="auto"/>
        <w:ind w:left="0"/>
        <w:jc w:val="both"/>
        <w:rPr>
          <w:rFonts w:ascii="Georgia" w:hAnsi="Georgia" w:cs="Times New Roman"/>
          <w:b/>
          <w:bCs/>
          <w:color w:val="000000" w:themeColor="text1"/>
          <w:sz w:val="24"/>
          <w:szCs w:val="24"/>
        </w:rPr>
      </w:pPr>
      <w:r w:rsidRPr="0038389A">
        <w:rPr>
          <w:rFonts w:ascii="Georgia" w:hAnsi="Georgia" w:cs="Times New Roman"/>
          <w:b/>
          <w:bCs/>
          <w:color w:val="000000" w:themeColor="text1"/>
          <w:sz w:val="24"/>
          <w:szCs w:val="24"/>
        </w:rPr>
        <w:lastRenderedPageBreak/>
        <w:t>Institutional Arrangements</w:t>
      </w:r>
    </w:p>
    <w:p w14:paraId="667C99B0" w14:textId="7182F97F" w:rsidR="00D250F6" w:rsidRPr="0038389A" w:rsidRDefault="00046B53" w:rsidP="0038389A">
      <w:pPr>
        <w:spacing w:after="240" w:line="360" w:lineRule="auto"/>
        <w:jc w:val="both"/>
        <w:rPr>
          <w:rFonts w:ascii="Georgia" w:hAnsi="Georgia" w:cstheme="majorBidi"/>
          <w:lang w:eastAsia="en-GB"/>
        </w:rPr>
      </w:pPr>
      <w:r w:rsidRPr="0038389A">
        <w:rPr>
          <w:rFonts w:ascii="Georgia" w:hAnsi="Georgia"/>
          <w:lang w:eastAsia="en-GB"/>
        </w:rPr>
        <w:t xml:space="preserve">The MoYACES will be responsible for the overall implementation and supervision of the project. In addition to coordinating the overall implementation of all the components, will lead the implementation of Component 1. Additionally on Component 1, the State Department of Labor and Skills Development (SDL&amp;SD), National Industrial Training Authority (NITA) and National Employment Authority (NEA) will implement those parts for which they have the mandate. Micro and Small Enterprises Authority (MSEA) will take the lead in implementing Component 2 and NSSF will take the lead in supporting Component 3. Under component 4, the State Department for Micro, Small and Medium Enterprise Development (SD-MSMED) </w:t>
      </w:r>
      <w:r w:rsidRPr="0038389A">
        <w:rPr>
          <w:rFonts w:ascii="Georgia" w:hAnsi="Georgia"/>
        </w:rPr>
        <w:t>will</w:t>
      </w:r>
      <w:r w:rsidRPr="0038389A">
        <w:rPr>
          <w:rFonts w:ascii="Georgia" w:hAnsi="Georgia"/>
          <w:spacing w:val="-12"/>
        </w:rPr>
        <w:t xml:space="preserve"> </w:t>
      </w:r>
      <w:r w:rsidRPr="0038389A">
        <w:rPr>
          <w:rFonts w:ascii="Georgia" w:hAnsi="Georgia"/>
        </w:rPr>
        <w:t>be</w:t>
      </w:r>
      <w:r w:rsidRPr="0038389A">
        <w:rPr>
          <w:rFonts w:ascii="Georgia" w:hAnsi="Georgia"/>
          <w:spacing w:val="-13"/>
        </w:rPr>
        <w:t xml:space="preserve"> </w:t>
      </w:r>
      <w:r w:rsidRPr="0038389A">
        <w:rPr>
          <w:rFonts w:ascii="Georgia" w:hAnsi="Georgia"/>
        </w:rPr>
        <w:t>responsible</w:t>
      </w:r>
      <w:r w:rsidRPr="0038389A">
        <w:rPr>
          <w:rFonts w:ascii="Georgia" w:hAnsi="Georgia"/>
          <w:spacing w:val="-13"/>
        </w:rPr>
        <w:t xml:space="preserve"> </w:t>
      </w:r>
      <w:r w:rsidRPr="0038389A">
        <w:rPr>
          <w:rFonts w:ascii="Georgia" w:hAnsi="Georgia"/>
        </w:rPr>
        <w:t>for</w:t>
      </w:r>
      <w:r w:rsidRPr="0038389A">
        <w:rPr>
          <w:rFonts w:ascii="Georgia" w:hAnsi="Georgia"/>
          <w:spacing w:val="-11"/>
        </w:rPr>
        <w:t xml:space="preserve"> </w:t>
      </w:r>
      <w:r w:rsidRPr="0038389A">
        <w:rPr>
          <w:rFonts w:ascii="Georgia" w:hAnsi="Georgia"/>
        </w:rPr>
        <w:t>development</w:t>
      </w:r>
      <w:r w:rsidRPr="0038389A">
        <w:rPr>
          <w:rFonts w:ascii="Georgia" w:hAnsi="Georgia"/>
          <w:spacing w:val="-12"/>
        </w:rPr>
        <w:t xml:space="preserve"> </w:t>
      </w:r>
      <w:r w:rsidRPr="0038389A">
        <w:rPr>
          <w:rFonts w:ascii="Georgia" w:hAnsi="Georgia"/>
        </w:rPr>
        <w:t>of</w:t>
      </w:r>
      <w:r w:rsidRPr="0038389A">
        <w:rPr>
          <w:rFonts w:ascii="Georgia" w:hAnsi="Georgia"/>
          <w:spacing w:val="-14"/>
        </w:rPr>
        <w:t xml:space="preserve"> </w:t>
      </w:r>
      <w:r w:rsidRPr="0038389A">
        <w:rPr>
          <w:rFonts w:ascii="Georgia" w:hAnsi="Georgia"/>
        </w:rPr>
        <w:t>M&amp;E</w:t>
      </w:r>
      <w:r w:rsidRPr="0038389A">
        <w:rPr>
          <w:rFonts w:ascii="Georgia" w:hAnsi="Georgia"/>
          <w:spacing w:val="-12"/>
        </w:rPr>
        <w:t xml:space="preserve"> </w:t>
      </w:r>
      <w:r w:rsidRPr="0038389A">
        <w:rPr>
          <w:rFonts w:ascii="Georgia" w:hAnsi="Georgia"/>
        </w:rPr>
        <w:t>system</w:t>
      </w:r>
      <w:r w:rsidRPr="0038389A">
        <w:rPr>
          <w:rFonts w:ascii="Georgia" w:hAnsi="Georgia"/>
          <w:spacing w:val="-13"/>
        </w:rPr>
        <w:t xml:space="preserve"> </w:t>
      </w:r>
      <w:r w:rsidRPr="0038389A">
        <w:rPr>
          <w:rFonts w:ascii="Georgia" w:hAnsi="Georgia"/>
        </w:rPr>
        <w:t>for</w:t>
      </w:r>
      <w:r w:rsidRPr="0038389A">
        <w:rPr>
          <w:rFonts w:ascii="Georgia" w:hAnsi="Georgia"/>
          <w:spacing w:val="-14"/>
        </w:rPr>
        <w:t xml:space="preserve"> </w:t>
      </w:r>
      <w:r w:rsidRPr="0038389A">
        <w:rPr>
          <w:rFonts w:ascii="Georgia" w:hAnsi="Georgia"/>
        </w:rPr>
        <w:t>catalytic</w:t>
      </w:r>
      <w:r w:rsidRPr="0038389A">
        <w:rPr>
          <w:rFonts w:ascii="Georgia" w:hAnsi="Georgia"/>
          <w:spacing w:val="-13"/>
        </w:rPr>
        <w:t xml:space="preserve"> </w:t>
      </w:r>
      <w:r w:rsidRPr="0038389A">
        <w:rPr>
          <w:rFonts w:ascii="Georgia" w:hAnsi="Georgia"/>
        </w:rPr>
        <w:t>funds</w:t>
      </w:r>
      <w:r w:rsidRPr="0038389A">
        <w:rPr>
          <w:rFonts w:ascii="Georgia" w:hAnsi="Georgia"/>
          <w:lang w:eastAsia="en-GB"/>
        </w:rPr>
        <w:t>.  MoYACES will work closely with Department of Refugee Services (DRS) and United Nations High Commissioner for Refugees (UNHCR) on the Window for Host Communities and Refugees (WHR) components implemented in the refugee hosting areas.</w:t>
      </w:r>
    </w:p>
    <w:p w14:paraId="065627C2" w14:textId="73C392D5" w:rsidR="000C0FE0" w:rsidRPr="0038389A" w:rsidRDefault="006305FA" w:rsidP="0038389A">
      <w:pPr>
        <w:pStyle w:val="Heading1"/>
        <w:numPr>
          <w:ilvl w:val="0"/>
          <w:numId w:val="17"/>
        </w:numPr>
        <w:spacing w:line="360" w:lineRule="auto"/>
        <w:ind w:left="0"/>
        <w:jc w:val="both"/>
        <w:rPr>
          <w:rFonts w:ascii="Georgia" w:hAnsi="Georgia" w:cs="Times New Roman"/>
          <w:b/>
          <w:bCs/>
          <w:color w:val="000000" w:themeColor="text1"/>
          <w:sz w:val="24"/>
          <w:szCs w:val="24"/>
        </w:rPr>
      </w:pPr>
      <w:r w:rsidRPr="0038389A">
        <w:rPr>
          <w:rFonts w:ascii="Georgia" w:hAnsi="Georgia" w:cs="Times New Roman"/>
          <w:b/>
          <w:bCs/>
          <w:color w:val="000000" w:themeColor="text1"/>
          <w:sz w:val="24"/>
          <w:szCs w:val="24"/>
        </w:rPr>
        <w:t xml:space="preserve">Objective </w:t>
      </w:r>
      <w:r>
        <w:rPr>
          <w:rFonts w:ascii="Georgia" w:hAnsi="Georgia" w:cs="Times New Roman"/>
          <w:b/>
          <w:bCs/>
          <w:color w:val="000000" w:themeColor="text1"/>
          <w:sz w:val="24"/>
          <w:szCs w:val="24"/>
        </w:rPr>
        <w:t>o</w:t>
      </w:r>
      <w:r w:rsidRPr="0038389A">
        <w:rPr>
          <w:rFonts w:ascii="Georgia" w:hAnsi="Georgia" w:cs="Times New Roman"/>
          <w:b/>
          <w:bCs/>
          <w:color w:val="000000" w:themeColor="text1"/>
          <w:sz w:val="24"/>
          <w:szCs w:val="24"/>
        </w:rPr>
        <w:t xml:space="preserve">f </w:t>
      </w:r>
      <w:r>
        <w:rPr>
          <w:rFonts w:ascii="Georgia" w:hAnsi="Georgia" w:cs="Times New Roman"/>
          <w:b/>
          <w:bCs/>
          <w:color w:val="000000" w:themeColor="text1"/>
          <w:sz w:val="24"/>
          <w:szCs w:val="24"/>
        </w:rPr>
        <w:t>t</w:t>
      </w:r>
      <w:r w:rsidRPr="0038389A">
        <w:rPr>
          <w:rFonts w:ascii="Georgia" w:hAnsi="Georgia" w:cs="Times New Roman"/>
          <w:b/>
          <w:bCs/>
          <w:color w:val="000000" w:themeColor="text1"/>
          <w:sz w:val="24"/>
          <w:szCs w:val="24"/>
        </w:rPr>
        <w:t>he Assignment</w:t>
      </w:r>
    </w:p>
    <w:p w14:paraId="323FE4F7" w14:textId="52F74113" w:rsidR="000C0FE0" w:rsidRPr="0038389A" w:rsidRDefault="00C31001" w:rsidP="0038389A">
      <w:pPr>
        <w:tabs>
          <w:tab w:val="left" w:pos="0"/>
        </w:tabs>
        <w:spacing w:after="120" w:line="360" w:lineRule="auto"/>
        <w:contextualSpacing/>
        <w:jc w:val="both"/>
        <w:rPr>
          <w:rFonts w:ascii="Georgia" w:hAnsi="Georgia"/>
        </w:rPr>
      </w:pPr>
      <w:r w:rsidRPr="0038389A">
        <w:rPr>
          <w:rFonts w:ascii="Georgia" w:hAnsi="Georgia"/>
        </w:rPr>
        <w:t xml:space="preserve">The objective of the consultancy is to provide technical assistance to the implementing agencies and to increase efficiency in processing of procurement and management of contracts under the NYOTA </w:t>
      </w:r>
      <w:r w:rsidR="006C441C" w:rsidRPr="0038389A">
        <w:rPr>
          <w:rFonts w:ascii="Georgia" w:hAnsi="Georgia"/>
        </w:rPr>
        <w:t xml:space="preserve">Project </w:t>
      </w:r>
      <w:r w:rsidRPr="0038389A">
        <w:rPr>
          <w:rFonts w:ascii="Georgia" w:hAnsi="Georgia"/>
        </w:rPr>
        <w:t xml:space="preserve">through: </w:t>
      </w:r>
    </w:p>
    <w:p w14:paraId="583FA701" w14:textId="509B67DA" w:rsidR="000C0FE0" w:rsidRPr="0038389A" w:rsidRDefault="00C31001" w:rsidP="0038389A">
      <w:pPr>
        <w:numPr>
          <w:ilvl w:val="0"/>
          <w:numId w:val="1"/>
        </w:numPr>
        <w:tabs>
          <w:tab w:val="left" w:pos="709"/>
        </w:tabs>
        <w:spacing w:after="120" w:line="360" w:lineRule="auto"/>
        <w:ind w:left="0" w:hanging="270"/>
        <w:jc w:val="both"/>
        <w:rPr>
          <w:rFonts w:ascii="Georgia" w:hAnsi="Georgia"/>
        </w:rPr>
      </w:pPr>
      <w:r w:rsidRPr="0038389A">
        <w:rPr>
          <w:rFonts w:ascii="Georgia" w:hAnsi="Georgia"/>
        </w:rPr>
        <w:t xml:space="preserve">Ensuring that proper documentation is prepared in accordance with the World Bank’s and Government procurement </w:t>
      </w:r>
      <w:r w:rsidR="0017769B">
        <w:rPr>
          <w:rFonts w:ascii="Georgia" w:hAnsi="Georgia"/>
        </w:rPr>
        <w:t xml:space="preserve">regulations, </w:t>
      </w:r>
      <w:r w:rsidRPr="0038389A">
        <w:rPr>
          <w:rFonts w:ascii="Georgia" w:hAnsi="Georgia"/>
        </w:rPr>
        <w:t>guidelines and procedures;</w:t>
      </w:r>
    </w:p>
    <w:p w14:paraId="1CF6B1F3" w14:textId="77777777" w:rsidR="000C0FE0" w:rsidRPr="0038389A" w:rsidRDefault="00C31001" w:rsidP="0038389A">
      <w:pPr>
        <w:numPr>
          <w:ilvl w:val="0"/>
          <w:numId w:val="1"/>
        </w:numPr>
        <w:tabs>
          <w:tab w:val="left" w:pos="720"/>
        </w:tabs>
        <w:spacing w:after="120" w:line="360" w:lineRule="auto"/>
        <w:ind w:left="0" w:hanging="270"/>
        <w:jc w:val="both"/>
        <w:rPr>
          <w:rFonts w:ascii="Georgia" w:hAnsi="Georgia"/>
        </w:rPr>
      </w:pPr>
      <w:r w:rsidRPr="0038389A">
        <w:rPr>
          <w:rFonts w:ascii="Georgia" w:hAnsi="Georgia"/>
        </w:rPr>
        <w:t>Supporting and strengthening of the structures for procurement implementation and management in the project executing agencies; and</w:t>
      </w:r>
    </w:p>
    <w:p w14:paraId="3F156FEC" w14:textId="15940C8D" w:rsidR="000C0FE0" w:rsidRDefault="00C31001" w:rsidP="0038389A">
      <w:pPr>
        <w:numPr>
          <w:ilvl w:val="0"/>
          <w:numId w:val="1"/>
        </w:numPr>
        <w:tabs>
          <w:tab w:val="left" w:pos="720"/>
        </w:tabs>
        <w:spacing w:after="120" w:line="360" w:lineRule="auto"/>
        <w:ind w:left="0" w:hanging="270"/>
        <w:jc w:val="both"/>
        <w:rPr>
          <w:rFonts w:ascii="Georgia" w:hAnsi="Georgia"/>
        </w:rPr>
      </w:pPr>
      <w:r w:rsidRPr="0038389A">
        <w:rPr>
          <w:rFonts w:ascii="Georgia" w:hAnsi="Georgia"/>
        </w:rPr>
        <w:t xml:space="preserve">Provision of direct and just-in-time technical procurement support to the </w:t>
      </w:r>
      <w:r w:rsidR="006C441C" w:rsidRPr="0038389A">
        <w:rPr>
          <w:rFonts w:ascii="Georgia" w:hAnsi="Georgia"/>
        </w:rPr>
        <w:t>I</w:t>
      </w:r>
      <w:r w:rsidRPr="0038389A">
        <w:rPr>
          <w:rFonts w:ascii="Georgia" w:hAnsi="Georgia"/>
        </w:rPr>
        <w:t xml:space="preserve">mplementing </w:t>
      </w:r>
      <w:r w:rsidR="006C441C" w:rsidRPr="0038389A">
        <w:rPr>
          <w:rFonts w:ascii="Georgia" w:hAnsi="Georgia"/>
        </w:rPr>
        <w:t>A</w:t>
      </w:r>
      <w:r w:rsidRPr="0038389A">
        <w:rPr>
          <w:rFonts w:ascii="Georgia" w:hAnsi="Georgia"/>
        </w:rPr>
        <w:t>gencies</w:t>
      </w:r>
      <w:r w:rsidR="006C441C" w:rsidRPr="0038389A">
        <w:rPr>
          <w:rFonts w:ascii="Georgia" w:hAnsi="Georgia"/>
        </w:rPr>
        <w:t xml:space="preserve"> and </w:t>
      </w:r>
      <w:r w:rsidRPr="0038389A">
        <w:rPr>
          <w:rFonts w:ascii="Georgia" w:hAnsi="Georgia"/>
        </w:rPr>
        <w:t>procurement staff to enable them effectively carry out the activities included in the procurement plan.</w:t>
      </w:r>
    </w:p>
    <w:p w14:paraId="74688A4F" w14:textId="77777777" w:rsidR="004330A4" w:rsidRPr="0038389A" w:rsidRDefault="004330A4" w:rsidP="004330A4">
      <w:pPr>
        <w:tabs>
          <w:tab w:val="left" w:pos="720"/>
        </w:tabs>
        <w:spacing w:after="120" w:line="360" w:lineRule="auto"/>
        <w:jc w:val="both"/>
        <w:rPr>
          <w:rFonts w:ascii="Georgia" w:hAnsi="Georgia"/>
        </w:rPr>
      </w:pPr>
    </w:p>
    <w:p w14:paraId="516F65DD" w14:textId="781CD600" w:rsidR="000C0FE0" w:rsidRPr="0038389A" w:rsidRDefault="006305FA" w:rsidP="0038389A">
      <w:pPr>
        <w:pStyle w:val="ListParagraph"/>
        <w:numPr>
          <w:ilvl w:val="0"/>
          <w:numId w:val="17"/>
        </w:numPr>
        <w:spacing w:after="240" w:line="360" w:lineRule="auto"/>
        <w:ind w:left="0"/>
        <w:jc w:val="both"/>
        <w:rPr>
          <w:rFonts w:ascii="Georgia" w:hAnsi="Georgia"/>
          <w:b/>
          <w:bCs/>
        </w:rPr>
      </w:pPr>
      <w:r w:rsidRPr="0038389A">
        <w:rPr>
          <w:rFonts w:ascii="Georgia" w:hAnsi="Georgia"/>
          <w:b/>
          <w:bCs/>
        </w:rPr>
        <w:t xml:space="preserve">Scope </w:t>
      </w:r>
      <w:r>
        <w:rPr>
          <w:rFonts w:ascii="Georgia" w:hAnsi="Georgia"/>
          <w:b/>
          <w:bCs/>
        </w:rPr>
        <w:t>o</w:t>
      </w:r>
      <w:r w:rsidRPr="0038389A">
        <w:rPr>
          <w:rFonts w:ascii="Georgia" w:hAnsi="Georgia"/>
          <w:b/>
          <w:bCs/>
        </w:rPr>
        <w:t>f Assignment</w:t>
      </w:r>
    </w:p>
    <w:p w14:paraId="39A3B75C" w14:textId="0D9DEBBF" w:rsidR="000C0FE0" w:rsidRPr="0038389A" w:rsidRDefault="00C31001" w:rsidP="0038389A">
      <w:pPr>
        <w:pStyle w:val="ListParagraph"/>
        <w:numPr>
          <w:ilvl w:val="0"/>
          <w:numId w:val="10"/>
        </w:numPr>
        <w:tabs>
          <w:tab w:val="left" w:pos="0"/>
        </w:tabs>
        <w:spacing w:after="120" w:line="360" w:lineRule="auto"/>
        <w:ind w:left="0"/>
        <w:jc w:val="both"/>
        <w:rPr>
          <w:rFonts w:ascii="Georgia" w:hAnsi="Georgia"/>
        </w:rPr>
      </w:pPr>
      <w:r w:rsidRPr="0038389A">
        <w:rPr>
          <w:rFonts w:ascii="Georgia" w:hAnsi="Georgia"/>
        </w:rPr>
        <w:t xml:space="preserve">Provide guidance and assistance in procurement of goods, works and consulting services in compliance with the World Bank </w:t>
      </w:r>
      <w:r w:rsidR="0017769B">
        <w:rPr>
          <w:rFonts w:ascii="Georgia" w:hAnsi="Georgia"/>
        </w:rPr>
        <w:t>Regulations</w:t>
      </w:r>
      <w:r w:rsidR="0017769B" w:rsidRPr="0038389A">
        <w:rPr>
          <w:rFonts w:ascii="Georgia" w:hAnsi="Georgia"/>
        </w:rPr>
        <w:t xml:space="preserve"> </w:t>
      </w:r>
      <w:r w:rsidRPr="0038389A">
        <w:rPr>
          <w:rFonts w:ascii="Georgia" w:hAnsi="Georgia"/>
        </w:rPr>
        <w:t xml:space="preserve">and as appropriate with the Government </w:t>
      </w:r>
      <w:r w:rsidRPr="0038389A">
        <w:rPr>
          <w:rFonts w:ascii="Georgia" w:hAnsi="Georgia"/>
        </w:rPr>
        <w:lastRenderedPageBreak/>
        <w:t xml:space="preserve">of Kenya procurement regulations </w:t>
      </w:r>
      <w:r w:rsidR="0017769B">
        <w:rPr>
          <w:rFonts w:ascii="Georgia" w:hAnsi="Georgia"/>
        </w:rPr>
        <w:t>in collaboration with the technical team</w:t>
      </w:r>
      <w:r w:rsidR="0017769B" w:rsidRPr="0038389A">
        <w:rPr>
          <w:rFonts w:ascii="Georgia" w:hAnsi="Georgia"/>
        </w:rPr>
        <w:t xml:space="preserve"> </w:t>
      </w:r>
      <w:r w:rsidRPr="0038389A">
        <w:rPr>
          <w:rFonts w:ascii="Georgia" w:hAnsi="Georgia"/>
        </w:rPr>
        <w:t>and more specifically</w:t>
      </w:r>
      <w:r w:rsidR="00485AEF" w:rsidRPr="0038389A">
        <w:rPr>
          <w:rFonts w:ascii="Georgia" w:hAnsi="Georgia"/>
        </w:rPr>
        <w:t xml:space="preserve"> to</w:t>
      </w:r>
      <w:r w:rsidRPr="0038389A">
        <w:rPr>
          <w:rFonts w:ascii="Georgia" w:hAnsi="Georgia"/>
        </w:rPr>
        <w:t>:</w:t>
      </w:r>
    </w:p>
    <w:p w14:paraId="58BE29B9" w14:textId="77777777" w:rsidR="000C0FE0" w:rsidRPr="0038389A" w:rsidRDefault="00CD013D" w:rsidP="0038389A">
      <w:pPr>
        <w:numPr>
          <w:ilvl w:val="0"/>
          <w:numId w:val="9"/>
        </w:numPr>
        <w:tabs>
          <w:tab w:val="left" w:pos="0"/>
        </w:tabs>
        <w:spacing w:after="120" w:line="360" w:lineRule="auto"/>
        <w:ind w:left="0"/>
        <w:jc w:val="both"/>
        <w:rPr>
          <w:rFonts w:ascii="Georgia" w:hAnsi="Georgia"/>
        </w:rPr>
      </w:pPr>
      <w:r w:rsidRPr="0038389A">
        <w:rPr>
          <w:rFonts w:ascii="Georgia" w:hAnsi="Georgia"/>
        </w:rPr>
        <w:t>Prepar</w:t>
      </w:r>
      <w:r w:rsidR="00485AEF" w:rsidRPr="0038389A">
        <w:rPr>
          <w:rFonts w:ascii="Georgia" w:hAnsi="Georgia"/>
        </w:rPr>
        <w:t>e</w:t>
      </w:r>
      <w:r w:rsidR="00C31001" w:rsidRPr="0038389A">
        <w:rPr>
          <w:rFonts w:ascii="Georgia" w:hAnsi="Georgia"/>
        </w:rPr>
        <w:t>, consolid</w:t>
      </w:r>
      <w:r w:rsidR="00485AEF" w:rsidRPr="0038389A">
        <w:rPr>
          <w:rFonts w:ascii="Georgia" w:hAnsi="Georgia"/>
        </w:rPr>
        <w:t>ate</w:t>
      </w:r>
      <w:r w:rsidR="00C31001" w:rsidRPr="0038389A">
        <w:rPr>
          <w:rFonts w:ascii="Georgia" w:hAnsi="Georgia"/>
        </w:rPr>
        <w:t xml:space="preserve"> and monito</w:t>
      </w:r>
      <w:r w:rsidR="00485AEF" w:rsidRPr="0038389A">
        <w:rPr>
          <w:rFonts w:ascii="Georgia" w:hAnsi="Georgia"/>
        </w:rPr>
        <w:t>r</w:t>
      </w:r>
      <w:r w:rsidR="00C31001" w:rsidRPr="0038389A">
        <w:rPr>
          <w:rFonts w:ascii="Georgia" w:hAnsi="Georgia"/>
        </w:rPr>
        <w:t xml:space="preserve"> Procurement Plans;</w:t>
      </w:r>
    </w:p>
    <w:p w14:paraId="12538E3A" w14:textId="45D6D043" w:rsidR="000C0FE0" w:rsidRPr="0038389A" w:rsidRDefault="00CD013D" w:rsidP="0038389A">
      <w:pPr>
        <w:numPr>
          <w:ilvl w:val="0"/>
          <w:numId w:val="9"/>
        </w:numPr>
        <w:tabs>
          <w:tab w:val="left" w:pos="0"/>
        </w:tabs>
        <w:spacing w:after="120" w:line="360" w:lineRule="auto"/>
        <w:ind w:left="0"/>
        <w:jc w:val="both"/>
        <w:rPr>
          <w:rFonts w:ascii="Georgia" w:hAnsi="Georgia"/>
        </w:rPr>
      </w:pPr>
      <w:r w:rsidRPr="0038389A">
        <w:rPr>
          <w:rFonts w:ascii="Georgia" w:hAnsi="Georgia"/>
        </w:rPr>
        <w:t xml:space="preserve">Develop </w:t>
      </w:r>
      <w:r w:rsidR="00C31001" w:rsidRPr="0038389A">
        <w:rPr>
          <w:rFonts w:ascii="Georgia" w:hAnsi="Georgia"/>
        </w:rPr>
        <w:t>invitations for bids (IFB), requests for expressions of interest (ROEI) and Terms of Reference (TOR) for all procurement activities;</w:t>
      </w:r>
    </w:p>
    <w:p w14:paraId="2A840FC1" w14:textId="68FB7BA3" w:rsidR="000C0FE0" w:rsidRPr="0038389A" w:rsidRDefault="00CD013D" w:rsidP="0038389A">
      <w:pPr>
        <w:numPr>
          <w:ilvl w:val="0"/>
          <w:numId w:val="9"/>
        </w:numPr>
        <w:tabs>
          <w:tab w:val="left" w:pos="0"/>
        </w:tabs>
        <w:spacing w:after="120" w:line="360" w:lineRule="auto"/>
        <w:ind w:left="0"/>
        <w:jc w:val="both"/>
        <w:rPr>
          <w:rFonts w:ascii="Georgia" w:hAnsi="Georgia"/>
        </w:rPr>
      </w:pPr>
      <w:r w:rsidRPr="0038389A">
        <w:rPr>
          <w:rFonts w:ascii="Georgia" w:hAnsi="Georgia"/>
        </w:rPr>
        <w:t xml:space="preserve">Prepare </w:t>
      </w:r>
      <w:r w:rsidR="00C31001" w:rsidRPr="0038389A">
        <w:rPr>
          <w:rFonts w:ascii="Georgia" w:hAnsi="Georgia"/>
        </w:rPr>
        <w:t>bidding documents for Goods, Works and Non</w:t>
      </w:r>
      <w:r w:rsidR="00531C1B" w:rsidRPr="0038389A">
        <w:rPr>
          <w:rFonts w:ascii="Georgia" w:hAnsi="Georgia"/>
        </w:rPr>
        <w:t>-</w:t>
      </w:r>
      <w:r w:rsidR="00C31001" w:rsidRPr="0038389A">
        <w:rPr>
          <w:rFonts w:ascii="Georgia" w:hAnsi="Georgia"/>
        </w:rPr>
        <w:t xml:space="preserve">consulting services and Request for Proposals in conformance with the World Bank </w:t>
      </w:r>
      <w:r w:rsidR="00943357" w:rsidRPr="0038389A">
        <w:rPr>
          <w:rFonts w:ascii="Georgia" w:hAnsi="Georgia"/>
        </w:rPr>
        <w:t>Regulations as</w:t>
      </w:r>
      <w:r w:rsidR="00C31001" w:rsidRPr="0038389A">
        <w:rPr>
          <w:rFonts w:ascii="Georgia" w:hAnsi="Georgia"/>
        </w:rPr>
        <w:t xml:space="preserve"> well as the GoK procurement regulations where applicable;</w:t>
      </w:r>
    </w:p>
    <w:p w14:paraId="275D19EF" w14:textId="77777777" w:rsidR="000C0FE0" w:rsidRPr="0038389A" w:rsidRDefault="00CD013D" w:rsidP="0038389A">
      <w:pPr>
        <w:numPr>
          <w:ilvl w:val="0"/>
          <w:numId w:val="9"/>
        </w:numPr>
        <w:tabs>
          <w:tab w:val="left" w:pos="0"/>
        </w:tabs>
        <w:spacing w:after="120" w:line="360" w:lineRule="auto"/>
        <w:ind w:left="0"/>
        <w:jc w:val="both"/>
        <w:rPr>
          <w:rFonts w:ascii="Georgia" w:hAnsi="Georgia"/>
        </w:rPr>
      </w:pPr>
      <w:r w:rsidRPr="0038389A">
        <w:rPr>
          <w:rFonts w:ascii="Georgia" w:hAnsi="Georgia"/>
        </w:rPr>
        <w:t>Prepar</w:t>
      </w:r>
      <w:r w:rsidR="00485AEF" w:rsidRPr="0038389A">
        <w:rPr>
          <w:rFonts w:ascii="Georgia" w:hAnsi="Georgia"/>
        </w:rPr>
        <w:t>e</w:t>
      </w:r>
      <w:r w:rsidR="00C31001" w:rsidRPr="0038389A">
        <w:rPr>
          <w:rFonts w:ascii="Georgia" w:hAnsi="Georgia"/>
        </w:rPr>
        <w:t xml:space="preserve"> evaluation criteria, templates and guidelines;</w:t>
      </w:r>
    </w:p>
    <w:p w14:paraId="39B8AFDB" w14:textId="060C0D6B" w:rsidR="000C0FE0" w:rsidRPr="0038389A" w:rsidRDefault="00C31001" w:rsidP="0038389A">
      <w:pPr>
        <w:numPr>
          <w:ilvl w:val="0"/>
          <w:numId w:val="9"/>
        </w:numPr>
        <w:tabs>
          <w:tab w:val="left" w:pos="0"/>
        </w:tabs>
        <w:spacing w:after="120" w:line="360" w:lineRule="auto"/>
        <w:ind w:left="0"/>
        <w:jc w:val="both"/>
        <w:rPr>
          <w:rFonts w:ascii="Georgia" w:hAnsi="Georgia"/>
        </w:rPr>
      </w:pPr>
      <w:r w:rsidRPr="0038389A">
        <w:rPr>
          <w:rFonts w:ascii="Georgia" w:hAnsi="Georgia"/>
        </w:rPr>
        <w:t>Ensure quality of evaluation reports before they are submitted to the World Ba</w:t>
      </w:r>
      <w:r w:rsidR="00B96C61" w:rsidRPr="0038389A">
        <w:rPr>
          <w:rFonts w:ascii="Georgia" w:hAnsi="Georgia"/>
        </w:rPr>
        <w:t>nk</w:t>
      </w:r>
      <w:r w:rsidRPr="0038389A">
        <w:rPr>
          <w:rFonts w:ascii="Georgia" w:hAnsi="Georgia"/>
        </w:rPr>
        <w:t xml:space="preserve"> for review and approval;</w:t>
      </w:r>
    </w:p>
    <w:p w14:paraId="7D3F29B7" w14:textId="658020CD" w:rsidR="000C0FE0" w:rsidRPr="0038389A" w:rsidRDefault="00485AEF" w:rsidP="0038389A">
      <w:pPr>
        <w:numPr>
          <w:ilvl w:val="0"/>
          <w:numId w:val="9"/>
        </w:numPr>
        <w:tabs>
          <w:tab w:val="left" w:pos="0"/>
        </w:tabs>
        <w:spacing w:after="120" w:line="360" w:lineRule="auto"/>
        <w:ind w:left="0"/>
        <w:jc w:val="both"/>
        <w:rPr>
          <w:rFonts w:ascii="Georgia" w:hAnsi="Georgia"/>
        </w:rPr>
      </w:pPr>
      <w:r w:rsidRPr="0038389A">
        <w:rPr>
          <w:rFonts w:ascii="Georgia" w:hAnsi="Georgia"/>
        </w:rPr>
        <w:t>Draft</w:t>
      </w:r>
      <w:r w:rsidR="0017769B">
        <w:rPr>
          <w:rFonts w:ascii="Georgia" w:hAnsi="Georgia"/>
        </w:rPr>
        <w:t xml:space="preserve"> contracts</w:t>
      </w:r>
      <w:r w:rsidR="00C31001" w:rsidRPr="0038389A">
        <w:rPr>
          <w:rFonts w:ascii="Georgia" w:hAnsi="Georgia"/>
        </w:rPr>
        <w:t xml:space="preserve">, </w:t>
      </w:r>
      <w:r w:rsidR="0017769B">
        <w:rPr>
          <w:rFonts w:ascii="Georgia" w:hAnsi="Georgia"/>
        </w:rPr>
        <w:t xml:space="preserve">support contract </w:t>
      </w:r>
      <w:r w:rsidR="00C31001" w:rsidRPr="0038389A">
        <w:rPr>
          <w:rFonts w:ascii="Georgia" w:hAnsi="Georgia"/>
        </w:rPr>
        <w:t>sign</w:t>
      </w:r>
      <w:r w:rsidR="0017769B">
        <w:rPr>
          <w:rFonts w:ascii="Georgia" w:hAnsi="Georgia"/>
        </w:rPr>
        <w:t>ing</w:t>
      </w:r>
      <w:r w:rsidR="00C31001" w:rsidRPr="0038389A">
        <w:rPr>
          <w:rFonts w:ascii="Georgia" w:hAnsi="Georgia"/>
        </w:rPr>
        <w:t xml:space="preserve"> and monitor contract</w:t>
      </w:r>
      <w:r w:rsidR="00303D2A">
        <w:rPr>
          <w:rFonts w:ascii="Georgia" w:hAnsi="Georgia"/>
        </w:rPr>
        <w:t xml:space="preserve"> implementation</w:t>
      </w:r>
      <w:r w:rsidR="00C31001" w:rsidRPr="0038389A">
        <w:rPr>
          <w:rFonts w:ascii="Georgia" w:hAnsi="Georgia"/>
        </w:rPr>
        <w:t>s; and</w:t>
      </w:r>
    </w:p>
    <w:p w14:paraId="7B30446B" w14:textId="77777777" w:rsidR="000C0FE0" w:rsidRPr="0038389A" w:rsidRDefault="00485AEF" w:rsidP="0038389A">
      <w:pPr>
        <w:numPr>
          <w:ilvl w:val="0"/>
          <w:numId w:val="9"/>
        </w:numPr>
        <w:tabs>
          <w:tab w:val="left" w:pos="0"/>
        </w:tabs>
        <w:spacing w:after="120" w:line="360" w:lineRule="auto"/>
        <w:ind w:left="0"/>
        <w:jc w:val="both"/>
        <w:rPr>
          <w:rFonts w:ascii="Georgia" w:hAnsi="Georgia"/>
        </w:rPr>
      </w:pPr>
      <w:r w:rsidRPr="0038389A">
        <w:rPr>
          <w:rFonts w:ascii="Georgia" w:hAnsi="Georgia"/>
        </w:rPr>
        <w:t xml:space="preserve">Prepare </w:t>
      </w:r>
      <w:r w:rsidR="00C31001" w:rsidRPr="0038389A">
        <w:rPr>
          <w:rFonts w:ascii="Georgia" w:hAnsi="Georgia"/>
        </w:rPr>
        <w:t>and submi</w:t>
      </w:r>
      <w:r w:rsidRPr="0038389A">
        <w:rPr>
          <w:rFonts w:ascii="Georgia" w:hAnsi="Georgia"/>
        </w:rPr>
        <w:t>t</w:t>
      </w:r>
      <w:r w:rsidR="00C31001" w:rsidRPr="0038389A">
        <w:rPr>
          <w:rFonts w:ascii="Georgia" w:hAnsi="Georgia"/>
        </w:rPr>
        <w:t xml:space="preserve"> procurement status reports and performance reviews.</w:t>
      </w:r>
    </w:p>
    <w:p w14:paraId="05BDAF4A" w14:textId="7E69C6FD" w:rsidR="000C0FE0" w:rsidRPr="0038389A" w:rsidRDefault="00C31001" w:rsidP="0038389A">
      <w:pPr>
        <w:pStyle w:val="ListParagraph"/>
        <w:numPr>
          <w:ilvl w:val="0"/>
          <w:numId w:val="10"/>
        </w:numPr>
        <w:tabs>
          <w:tab w:val="left" w:pos="0"/>
        </w:tabs>
        <w:spacing w:after="120" w:line="360" w:lineRule="auto"/>
        <w:ind w:left="0"/>
        <w:jc w:val="both"/>
        <w:rPr>
          <w:rFonts w:ascii="Georgia" w:hAnsi="Georgia"/>
        </w:rPr>
      </w:pPr>
      <w:r w:rsidRPr="0038389A">
        <w:rPr>
          <w:rFonts w:ascii="Georgia" w:hAnsi="Georgia"/>
        </w:rPr>
        <w:t xml:space="preserve">Build </w:t>
      </w:r>
      <w:r w:rsidR="00BD3A98" w:rsidRPr="0038389A">
        <w:rPr>
          <w:rFonts w:ascii="Georgia" w:hAnsi="Georgia"/>
        </w:rPr>
        <w:t xml:space="preserve">the </w:t>
      </w:r>
      <w:r w:rsidRPr="0038389A">
        <w:rPr>
          <w:rFonts w:ascii="Georgia" w:hAnsi="Georgia"/>
        </w:rPr>
        <w:t xml:space="preserve">capacity </w:t>
      </w:r>
      <w:r w:rsidR="00BD3A98" w:rsidRPr="0038389A">
        <w:rPr>
          <w:rFonts w:ascii="Georgia" w:hAnsi="Georgia"/>
        </w:rPr>
        <w:t xml:space="preserve">of staff on procurement </w:t>
      </w:r>
      <w:r w:rsidR="00051CCC" w:rsidRPr="0038389A">
        <w:rPr>
          <w:rFonts w:ascii="Georgia" w:hAnsi="Georgia"/>
        </w:rPr>
        <w:t xml:space="preserve">and contract management </w:t>
      </w:r>
      <w:r w:rsidR="003C7180" w:rsidRPr="0038389A">
        <w:rPr>
          <w:rFonts w:ascii="Georgia" w:hAnsi="Georgia"/>
        </w:rPr>
        <w:t xml:space="preserve">including World Bank's procurement policies and </w:t>
      </w:r>
      <w:r w:rsidR="0017769B">
        <w:rPr>
          <w:rFonts w:ascii="Georgia" w:hAnsi="Georgia"/>
        </w:rPr>
        <w:t>Regulations</w:t>
      </w:r>
      <w:r w:rsidR="00B96C61" w:rsidRPr="0038389A">
        <w:rPr>
          <w:rFonts w:ascii="Georgia" w:hAnsi="Georgia"/>
        </w:rPr>
        <w:t>.</w:t>
      </w:r>
    </w:p>
    <w:p w14:paraId="58FA6B72" w14:textId="77777777" w:rsidR="003C7180" w:rsidRPr="0038389A" w:rsidRDefault="003C7180" w:rsidP="0038389A">
      <w:pPr>
        <w:pStyle w:val="ListParagraph"/>
        <w:numPr>
          <w:ilvl w:val="0"/>
          <w:numId w:val="10"/>
        </w:numPr>
        <w:tabs>
          <w:tab w:val="left" w:pos="0"/>
        </w:tabs>
        <w:spacing w:after="120" w:line="360" w:lineRule="auto"/>
        <w:ind w:left="0"/>
        <w:jc w:val="both"/>
        <w:rPr>
          <w:rFonts w:ascii="Georgia" w:hAnsi="Georgia"/>
        </w:rPr>
      </w:pPr>
      <w:r w:rsidRPr="0038389A">
        <w:rPr>
          <w:rFonts w:ascii="Georgia" w:hAnsi="Georgia"/>
        </w:rPr>
        <w:t xml:space="preserve">Interpret and provide </w:t>
      </w:r>
      <w:r w:rsidR="00051CCC" w:rsidRPr="0038389A">
        <w:rPr>
          <w:rFonts w:ascii="Georgia" w:hAnsi="Georgia"/>
        </w:rPr>
        <w:t xml:space="preserve">advisory to </w:t>
      </w:r>
      <w:r w:rsidR="00C31001" w:rsidRPr="0038389A">
        <w:rPr>
          <w:rFonts w:ascii="Georgia" w:hAnsi="Georgia"/>
        </w:rPr>
        <w:t xml:space="preserve">the </w:t>
      </w:r>
      <w:r w:rsidR="00051CCC" w:rsidRPr="0038389A">
        <w:rPr>
          <w:rFonts w:ascii="Georgia" w:hAnsi="Georgia"/>
        </w:rPr>
        <w:t>project team in</w:t>
      </w:r>
      <w:r w:rsidR="00C31001" w:rsidRPr="0038389A">
        <w:rPr>
          <w:rFonts w:ascii="Georgia" w:hAnsi="Georgia"/>
        </w:rPr>
        <w:t xml:space="preserve"> technical, commercial and legal aspects of procurement</w:t>
      </w:r>
      <w:r w:rsidRPr="0038389A">
        <w:rPr>
          <w:rFonts w:ascii="Georgia" w:hAnsi="Georgia"/>
        </w:rPr>
        <w:t xml:space="preserve"> management</w:t>
      </w:r>
      <w:r w:rsidR="00485AEF" w:rsidRPr="0038389A">
        <w:rPr>
          <w:rFonts w:ascii="Georgia" w:hAnsi="Georgia"/>
        </w:rPr>
        <w:t>.</w:t>
      </w:r>
      <w:r w:rsidRPr="0038389A">
        <w:rPr>
          <w:rFonts w:ascii="Georgia" w:hAnsi="Georgia"/>
        </w:rPr>
        <w:t xml:space="preserve"> </w:t>
      </w:r>
    </w:p>
    <w:p w14:paraId="19F8CBC8" w14:textId="3650713C" w:rsidR="00404C8B" w:rsidRPr="0038389A" w:rsidRDefault="00404C8B" w:rsidP="0038389A">
      <w:pPr>
        <w:pStyle w:val="ListParagraph"/>
        <w:numPr>
          <w:ilvl w:val="0"/>
          <w:numId w:val="10"/>
        </w:numPr>
        <w:tabs>
          <w:tab w:val="left" w:pos="0"/>
        </w:tabs>
        <w:spacing w:after="120" w:line="360" w:lineRule="auto"/>
        <w:ind w:left="0"/>
        <w:jc w:val="both"/>
        <w:rPr>
          <w:rFonts w:ascii="Georgia" w:hAnsi="Georgia"/>
        </w:rPr>
      </w:pPr>
      <w:r w:rsidRPr="0038389A">
        <w:rPr>
          <w:rFonts w:ascii="Georgia" w:hAnsi="Georgia"/>
        </w:rPr>
        <w:t xml:space="preserve">The </w:t>
      </w:r>
      <w:r w:rsidR="005F2967">
        <w:rPr>
          <w:rFonts w:ascii="Georgia" w:hAnsi="Georgia"/>
        </w:rPr>
        <w:t>Consultant</w:t>
      </w:r>
      <w:r w:rsidR="00943357" w:rsidRPr="0038389A">
        <w:rPr>
          <w:rFonts w:ascii="Georgia" w:hAnsi="Georgia"/>
        </w:rPr>
        <w:t xml:space="preserve"> may</w:t>
      </w:r>
      <w:r w:rsidRPr="0038389A">
        <w:rPr>
          <w:rFonts w:ascii="Georgia" w:hAnsi="Georgia"/>
        </w:rPr>
        <w:t xml:space="preserve"> also be called upon to attend project meetings to discuss processes which are affected by (or will depend on) procurement processes.</w:t>
      </w:r>
    </w:p>
    <w:p w14:paraId="6D1E94B4" w14:textId="68E6BD5F" w:rsidR="004330A4" w:rsidRDefault="001B0263" w:rsidP="004330A4">
      <w:pPr>
        <w:pStyle w:val="ListParagraph"/>
        <w:numPr>
          <w:ilvl w:val="0"/>
          <w:numId w:val="10"/>
        </w:numPr>
        <w:tabs>
          <w:tab w:val="left" w:pos="0"/>
        </w:tabs>
        <w:spacing w:after="240" w:line="360" w:lineRule="auto"/>
        <w:ind w:left="0"/>
        <w:jc w:val="both"/>
        <w:rPr>
          <w:rFonts w:ascii="Georgia" w:hAnsi="Georgia"/>
        </w:rPr>
      </w:pPr>
      <w:r w:rsidRPr="0038389A">
        <w:rPr>
          <w:rFonts w:ascii="Georgia" w:hAnsi="Georgia"/>
        </w:rPr>
        <w:t>Any other related assignment by the National Project Manager.</w:t>
      </w:r>
    </w:p>
    <w:p w14:paraId="35AEB16D" w14:textId="77777777" w:rsidR="004330A4" w:rsidRPr="004330A4" w:rsidRDefault="004330A4" w:rsidP="004330A4">
      <w:pPr>
        <w:pStyle w:val="ListParagraph"/>
        <w:tabs>
          <w:tab w:val="left" w:pos="0"/>
        </w:tabs>
        <w:spacing w:after="240" w:line="360" w:lineRule="auto"/>
        <w:ind w:left="0"/>
        <w:jc w:val="both"/>
        <w:rPr>
          <w:rFonts w:ascii="Georgia" w:hAnsi="Georgia"/>
        </w:rPr>
      </w:pPr>
    </w:p>
    <w:p w14:paraId="267ACDCE" w14:textId="2AB4B05B" w:rsidR="00D250F6" w:rsidRPr="0038389A" w:rsidRDefault="006305FA" w:rsidP="004330A4">
      <w:pPr>
        <w:pStyle w:val="ListParagraph"/>
        <w:numPr>
          <w:ilvl w:val="0"/>
          <w:numId w:val="17"/>
        </w:numPr>
        <w:spacing w:before="240" w:line="360" w:lineRule="auto"/>
        <w:ind w:left="0"/>
        <w:jc w:val="both"/>
        <w:rPr>
          <w:rFonts w:ascii="Georgia" w:hAnsi="Georgia"/>
          <w:b/>
        </w:rPr>
      </w:pPr>
      <w:r w:rsidRPr="0038389A">
        <w:rPr>
          <w:rFonts w:ascii="Georgia" w:hAnsi="Georgia"/>
          <w:b/>
        </w:rPr>
        <w:t>Location</w:t>
      </w:r>
    </w:p>
    <w:p w14:paraId="7C2A0344" w14:textId="05B1289E" w:rsidR="000C0FE0" w:rsidRDefault="00D250F6" w:rsidP="004330A4">
      <w:pPr>
        <w:tabs>
          <w:tab w:val="left" w:pos="0"/>
        </w:tabs>
        <w:spacing w:line="360" w:lineRule="auto"/>
        <w:contextualSpacing/>
        <w:jc w:val="both"/>
        <w:rPr>
          <w:rFonts w:ascii="Georgia" w:eastAsia="Calibri" w:hAnsi="Georgia"/>
        </w:rPr>
      </w:pPr>
      <w:r w:rsidRPr="0038389A">
        <w:rPr>
          <w:rFonts w:ascii="Georgia" w:eastAsia="Calibri" w:hAnsi="Georgia"/>
        </w:rPr>
        <w:t xml:space="preserve"> The </w:t>
      </w:r>
      <w:r w:rsidR="00303D2A">
        <w:rPr>
          <w:rFonts w:ascii="Georgia" w:eastAsia="Calibri" w:hAnsi="Georgia"/>
        </w:rPr>
        <w:t xml:space="preserve">procurement </w:t>
      </w:r>
      <w:r w:rsidR="005F2967">
        <w:rPr>
          <w:rFonts w:ascii="Georgia" w:eastAsia="Calibri" w:hAnsi="Georgia"/>
        </w:rPr>
        <w:t>Consultant</w:t>
      </w:r>
      <w:r w:rsidR="00303D2A" w:rsidRPr="0038389A">
        <w:rPr>
          <w:rFonts w:ascii="Georgia" w:eastAsia="Calibri" w:hAnsi="Georgia"/>
        </w:rPr>
        <w:t xml:space="preserve"> </w:t>
      </w:r>
      <w:r w:rsidRPr="0038389A">
        <w:rPr>
          <w:rFonts w:ascii="Georgia" w:eastAsia="Calibri" w:hAnsi="Georgia"/>
        </w:rPr>
        <w:t xml:space="preserve">will be based at the PMU, within the Ministry of Youth Affairs, Creative Economy and Sports, Head Quartered in Nairobi, with site visits to various parts of the country. </w:t>
      </w:r>
    </w:p>
    <w:p w14:paraId="3F07A55F" w14:textId="77777777" w:rsidR="004330A4" w:rsidRPr="006305FA" w:rsidRDefault="004330A4" w:rsidP="0038389A">
      <w:pPr>
        <w:tabs>
          <w:tab w:val="left" w:pos="0"/>
        </w:tabs>
        <w:spacing w:after="120" w:line="360" w:lineRule="auto"/>
        <w:contextualSpacing/>
        <w:jc w:val="both"/>
        <w:rPr>
          <w:rFonts w:ascii="Georgia" w:hAnsi="Georgia"/>
          <w:b/>
        </w:rPr>
      </w:pPr>
    </w:p>
    <w:p w14:paraId="72CC377E" w14:textId="2DBF42BA" w:rsidR="000C0FE0" w:rsidRPr="0038389A" w:rsidRDefault="006305FA" w:rsidP="004330A4">
      <w:pPr>
        <w:pStyle w:val="ListParagraph"/>
        <w:numPr>
          <w:ilvl w:val="0"/>
          <w:numId w:val="17"/>
        </w:numPr>
        <w:spacing w:line="360" w:lineRule="auto"/>
        <w:ind w:left="0"/>
        <w:jc w:val="both"/>
        <w:rPr>
          <w:rFonts w:ascii="Georgia" w:hAnsi="Georgia"/>
          <w:b/>
        </w:rPr>
      </w:pPr>
      <w:r w:rsidRPr="0038389A">
        <w:rPr>
          <w:rFonts w:ascii="Georgia" w:hAnsi="Georgia"/>
          <w:b/>
        </w:rPr>
        <w:t>Timeframe and Reporting</w:t>
      </w:r>
    </w:p>
    <w:p w14:paraId="0D2E7958" w14:textId="03207ABE" w:rsidR="004D162A" w:rsidRPr="004D162A" w:rsidRDefault="004D162A" w:rsidP="004330A4">
      <w:pPr>
        <w:spacing w:line="360" w:lineRule="auto"/>
        <w:jc w:val="both"/>
        <w:rPr>
          <w:rFonts w:ascii="Arial" w:hAnsi="Arial" w:cs="Arial"/>
          <w:sz w:val="22"/>
          <w:szCs w:val="22"/>
        </w:rPr>
      </w:pPr>
      <w:r w:rsidRPr="005F2967">
        <w:rPr>
          <w:rFonts w:ascii="Georgia" w:hAnsi="Georgia"/>
          <w:bCs/>
        </w:rPr>
        <w:t xml:space="preserve">The </w:t>
      </w:r>
      <w:r w:rsidR="005F2967">
        <w:rPr>
          <w:rFonts w:ascii="Georgia" w:hAnsi="Georgia"/>
          <w:bCs/>
        </w:rPr>
        <w:t xml:space="preserve">Consultant </w:t>
      </w:r>
      <w:r w:rsidR="005F2967" w:rsidRPr="005F2967">
        <w:rPr>
          <w:rFonts w:ascii="Georgia" w:hAnsi="Georgia"/>
          <w:bCs/>
        </w:rPr>
        <w:t>will</w:t>
      </w:r>
      <w:r w:rsidRPr="005F2967">
        <w:rPr>
          <w:rFonts w:ascii="Georgia" w:hAnsi="Georgia"/>
          <w:bCs/>
        </w:rPr>
        <w:t xml:space="preserve"> be engaged for </w:t>
      </w:r>
      <w:r w:rsidR="00252284">
        <w:rPr>
          <w:rFonts w:ascii="Georgia" w:hAnsi="Georgia"/>
          <w:bCs/>
        </w:rPr>
        <w:t xml:space="preserve">180 </w:t>
      </w:r>
      <w:r w:rsidRPr="005F2967">
        <w:rPr>
          <w:rFonts w:ascii="Georgia" w:hAnsi="Georgia"/>
          <w:bCs/>
        </w:rPr>
        <w:t xml:space="preserve">days </w:t>
      </w:r>
      <w:r w:rsidR="00252284" w:rsidRPr="00252284">
        <w:rPr>
          <w:rFonts w:ascii="Georgia" w:hAnsi="Georgia"/>
          <w:bCs/>
        </w:rPr>
        <w:t>distributed for</w:t>
      </w:r>
      <w:r w:rsidRPr="005F2967">
        <w:rPr>
          <w:rFonts w:ascii="Georgia" w:hAnsi="Georgia"/>
          <w:bCs/>
        </w:rPr>
        <w:t xml:space="preserve"> a period of 24 months based on the deliverables and agreed Consultancy days within a calendar year by the </w:t>
      </w:r>
      <w:r w:rsidRPr="005F2967">
        <w:rPr>
          <w:rFonts w:ascii="Georgia" w:hAnsi="Georgia"/>
          <w:bCs/>
        </w:rPr>
        <w:lastRenderedPageBreak/>
        <w:t xml:space="preserve">Client.  </w:t>
      </w:r>
      <w:r w:rsidRPr="004D162A">
        <w:rPr>
          <w:rFonts w:ascii="Arial" w:hAnsi="Arial" w:cs="Arial"/>
        </w:rPr>
        <w:t> </w:t>
      </w:r>
      <w:r w:rsidRPr="005F2967">
        <w:rPr>
          <w:rFonts w:ascii="Georgia" w:hAnsi="Georgia"/>
          <w:bCs/>
        </w:rPr>
        <w:t xml:space="preserve">The contract period will be renewed subject to satisfactory performance or on need basis. The </w:t>
      </w:r>
      <w:r w:rsidR="00252284">
        <w:rPr>
          <w:rFonts w:ascii="Georgia" w:hAnsi="Georgia"/>
          <w:bCs/>
        </w:rPr>
        <w:t>Consultant</w:t>
      </w:r>
      <w:r w:rsidRPr="005F2967">
        <w:rPr>
          <w:rFonts w:ascii="Georgia" w:hAnsi="Georgia"/>
          <w:bCs/>
          <w:lang w:val="en-GB"/>
        </w:rPr>
        <w:t xml:space="preserve"> will report to the National Project Manager. </w:t>
      </w:r>
    </w:p>
    <w:p w14:paraId="4AF1EFD2" w14:textId="77777777" w:rsidR="004D162A" w:rsidRPr="005F2967" w:rsidRDefault="004D162A" w:rsidP="005F2967">
      <w:pPr>
        <w:spacing w:after="260" w:line="360" w:lineRule="auto"/>
        <w:jc w:val="both"/>
        <w:rPr>
          <w:rFonts w:ascii="Georgia" w:hAnsi="Georgia"/>
          <w:bCs/>
          <w:lang w:val="en-GB"/>
        </w:rPr>
      </w:pPr>
      <w:r w:rsidRPr="005F2967">
        <w:rPr>
          <w:rFonts w:ascii="Georgia" w:hAnsi="Georgia"/>
          <w:bCs/>
          <w:lang w:val="en-GB"/>
        </w:rPr>
        <w:t xml:space="preserve">The assignment will commence immediately after signing of the contract. </w:t>
      </w:r>
    </w:p>
    <w:p w14:paraId="50F7C2E0" w14:textId="77777777" w:rsidR="006833F5" w:rsidRPr="0038389A" w:rsidRDefault="006833F5" w:rsidP="0038389A">
      <w:pPr>
        <w:tabs>
          <w:tab w:val="left" w:pos="0"/>
        </w:tabs>
        <w:spacing w:after="120" w:line="360" w:lineRule="auto"/>
        <w:contextualSpacing/>
        <w:jc w:val="both"/>
        <w:rPr>
          <w:rFonts w:ascii="Georgia" w:hAnsi="Georgia"/>
          <w:b/>
        </w:rPr>
      </w:pPr>
    </w:p>
    <w:p w14:paraId="212AB40D" w14:textId="3F3D097C" w:rsidR="000C0FE0" w:rsidRPr="0038389A" w:rsidRDefault="006305FA" w:rsidP="004330A4">
      <w:pPr>
        <w:pStyle w:val="ListParagraph"/>
        <w:numPr>
          <w:ilvl w:val="0"/>
          <w:numId w:val="17"/>
        </w:numPr>
        <w:spacing w:line="360" w:lineRule="auto"/>
        <w:ind w:left="0"/>
        <w:jc w:val="both"/>
        <w:rPr>
          <w:rFonts w:ascii="Georgia" w:hAnsi="Georgia"/>
          <w:b/>
        </w:rPr>
      </w:pPr>
      <w:r w:rsidRPr="0038389A">
        <w:rPr>
          <w:rFonts w:ascii="Georgia" w:hAnsi="Georgia"/>
          <w:b/>
        </w:rPr>
        <w:t>Minimum Qualifications &amp; Competencies</w:t>
      </w:r>
    </w:p>
    <w:p w14:paraId="7E4A2698" w14:textId="3CB4EE0A" w:rsidR="000C0FE0" w:rsidRPr="0038389A" w:rsidRDefault="00984AD8" w:rsidP="004330A4">
      <w:pPr>
        <w:numPr>
          <w:ilvl w:val="0"/>
          <w:numId w:val="11"/>
        </w:numPr>
        <w:tabs>
          <w:tab w:val="left" w:pos="0"/>
        </w:tabs>
        <w:spacing w:line="360" w:lineRule="auto"/>
        <w:ind w:left="0"/>
        <w:jc w:val="both"/>
        <w:rPr>
          <w:rFonts w:ascii="Georgia" w:hAnsi="Georgia"/>
        </w:rPr>
      </w:pPr>
      <w:r w:rsidRPr="0038389A">
        <w:rPr>
          <w:rFonts w:ascii="Georgia" w:hAnsi="Georgia"/>
        </w:rPr>
        <w:t xml:space="preserve">A Master’s degree </w:t>
      </w:r>
      <w:r w:rsidR="00816B41" w:rsidRPr="0038389A">
        <w:rPr>
          <w:rFonts w:ascii="Georgia" w:hAnsi="Georgia"/>
        </w:rPr>
        <w:t xml:space="preserve">in </w:t>
      </w:r>
      <w:r w:rsidR="00C31001" w:rsidRPr="0038389A">
        <w:rPr>
          <w:rFonts w:ascii="Georgia" w:hAnsi="Georgia"/>
        </w:rPr>
        <w:t xml:space="preserve">Procurement, </w:t>
      </w:r>
      <w:r w:rsidR="006E02CA" w:rsidRPr="0038389A">
        <w:rPr>
          <w:rFonts w:ascii="Georgia" w:hAnsi="Georgia"/>
        </w:rPr>
        <w:t xml:space="preserve">Engineering, Law, </w:t>
      </w:r>
      <w:r w:rsidR="00C31001" w:rsidRPr="0038389A">
        <w:rPr>
          <w:rFonts w:ascii="Georgia" w:hAnsi="Georgia"/>
        </w:rPr>
        <w:t>Finance, Business</w:t>
      </w:r>
      <w:r w:rsidR="00816B41" w:rsidRPr="0038389A">
        <w:rPr>
          <w:rFonts w:ascii="Georgia" w:hAnsi="Georgia"/>
        </w:rPr>
        <w:t xml:space="preserve"> management/administration</w:t>
      </w:r>
      <w:r w:rsidR="006E02CA" w:rsidRPr="0038389A">
        <w:rPr>
          <w:rFonts w:ascii="Georgia" w:hAnsi="Georgia"/>
        </w:rPr>
        <w:t>, Commerce or any other related field from an institution/University recognized in Kenya</w:t>
      </w:r>
      <w:r w:rsidR="00C73A91" w:rsidRPr="0038389A">
        <w:rPr>
          <w:rFonts w:ascii="Georgia" w:hAnsi="Georgia"/>
        </w:rPr>
        <w:t>;</w:t>
      </w:r>
      <w:r w:rsidR="00C31001" w:rsidRPr="0038389A">
        <w:rPr>
          <w:rFonts w:ascii="Georgia" w:hAnsi="Georgia"/>
        </w:rPr>
        <w:t xml:space="preserve"> </w:t>
      </w:r>
    </w:p>
    <w:p w14:paraId="090ECB1E" w14:textId="7C3DCE6C"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 xml:space="preserve">At least </w:t>
      </w:r>
      <w:r w:rsidR="00984AD8" w:rsidRPr="0038389A">
        <w:rPr>
          <w:rFonts w:ascii="Georgia" w:hAnsi="Georgia"/>
        </w:rPr>
        <w:t>five</w:t>
      </w:r>
      <w:r w:rsidRPr="0038389A">
        <w:rPr>
          <w:rFonts w:ascii="Georgia" w:hAnsi="Georgia"/>
        </w:rPr>
        <w:t xml:space="preserve"> (</w:t>
      </w:r>
      <w:r w:rsidR="00984AD8" w:rsidRPr="0038389A">
        <w:rPr>
          <w:rFonts w:ascii="Georgia" w:hAnsi="Georgia"/>
        </w:rPr>
        <w:t>5</w:t>
      </w:r>
      <w:r w:rsidRPr="0038389A">
        <w:rPr>
          <w:rFonts w:ascii="Georgia" w:hAnsi="Georgia"/>
        </w:rPr>
        <w:t xml:space="preserve">) years of direct relevant work experience as Procurement Consultant or alternatively, </w:t>
      </w:r>
      <w:r w:rsidR="00037837" w:rsidRPr="0038389A">
        <w:rPr>
          <w:rFonts w:ascii="Georgia" w:hAnsi="Georgia"/>
        </w:rPr>
        <w:t>having had responsibilities with a substantial content of his/her position in the procurement area,</w:t>
      </w:r>
      <w:r w:rsidRPr="0038389A">
        <w:rPr>
          <w:rFonts w:ascii="Georgia" w:hAnsi="Georgia"/>
        </w:rPr>
        <w:t xml:space="preserve"> 3 years</w:t>
      </w:r>
      <w:r w:rsidR="00037837" w:rsidRPr="0038389A">
        <w:rPr>
          <w:rFonts w:ascii="Georgia" w:hAnsi="Georgia"/>
        </w:rPr>
        <w:t xml:space="preserve"> of which should </w:t>
      </w:r>
      <w:r w:rsidR="00AE74EE" w:rsidRPr="0038389A">
        <w:rPr>
          <w:rFonts w:ascii="Georgia" w:hAnsi="Georgia"/>
        </w:rPr>
        <w:t xml:space="preserve">have </w:t>
      </w:r>
      <w:r w:rsidR="00A806C4" w:rsidRPr="0038389A">
        <w:rPr>
          <w:rFonts w:ascii="Georgia" w:hAnsi="Georgia"/>
        </w:rPr>
        <w:t>been</w:t>
      </w:r>
      <w:r w:rsidR="00037837" w:rsidRPr="0038389A">
        <w:rPr>
          <w:rFonts w:ascii="Georgia" w:hAnsi="Georgia"/>
        </w:rPr>
        <w:t xml:space="preserve"> </w:t>
      </w:r>
      <w:r w:rsidRPr="0038389A">
        <w:rPr>
          <w:rFonts w:ascii="Georgia" w:hAnsi="Georgia"/>
        </w:rPr>
        <w:t xml:space="preserve">in World Bank or other </w:t>
      </w:r>
      <w:r w:rsidR="00037837" w:rsidRPr="0038389A">
        <w:rPr>
          <w:rFonts w:ascii="Georgia" w:hAnsi="Georgia"/>
        </w:rPr>
        <w:t>d</w:t>
      </w:r>
      <w:r w:rsidRPr="0038389A">
        <w:rPr>
          <w:rFonts w:ascii="Georgia" w:hAnsi="Georgia"/>
        </w:rPr>
        <w:t>onor funded projects</w:t>
      </w:r>
      <w:r w:rsidR="00A806C4" w:rsidRPr="0038389A">
        <w:rPr>
          <w:rFonts w:ascii="Georgia" w:hAnsi="Georgia"/>
        </w:rPr>
        <w:t>;</w:t>
      </w:r>
    </w:p>
    <w:p w14:paraId="1792F832" w14:textId="2F9EC289"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Good knowledge of concepts</w:t>
      </w:r>
      <w:r w:rsidR="00A46E1E" w:rsidRPr="0038389A">
        <w:rPr>
          <w:rFonts w:ascii="Georgia" w:hAnsi="Georgia"/>
        </w:rPr>
        <w:t>,</w:t>
      </w:r>
      <w:r w:rsidRPr="0038389A">
        <w:rPr>
          <w:rFonts w:ascii="Georgia" w:hAnsi="Georgia"/>
        </w:rPr>
        <w:t xml:space="preserve"> principles and approaches </w:t>
      </w:r>
      <w:r w:rsidR="00A46E1E" w:rsidRPr="0038389A">
        <w:rPr>
          <w:rFonts w:ascii="Georgia" w:hAnsi="Georgia"/>
        </w:rPr>
        <w:t>in</w:t>
      </w:r>
      <w:r w:rsidRPr="0038389A">
        <w:rPr>
          <w:rFonts w:ascii="Georgia" w:hAnsi="Georgia"/>
        </w:rPr>
        <w:t xml:space="preserve"> international procurement, and public procurement systems;</w:t>
      </w:r>
    </w:p>
    <w:p w14:paraId="7C4855C6" w14:textId="77777777"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Knowledge and understanding of technical, commercial and legal aspects of procurement at all phases of World Bank and other donors lending operations;</w:t>
      </w:r>
    </w:p>
    <w:p w14:paraId="7E0F954C" w14:textId="77777777"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Demonstrated analytical clarity, problem-solving skills and negotiating skills with ability to balance project objectives and procurement requirements with client needs;</w:t>
      </w:r>
    </w:p>
    <w:p w14:paraId="36DF74EE" w14:textId="77777777"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Exceptional degree of integrity, judgment and tact in handling the most sensitive, diverse and confidential material;</w:t>
      </w:r>
    </w:p>
    <w:p w14:paraId="35958CBA" w14:textId="77777777" w:rsidR="00171585" w:rsidRPr="0038389A"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 xml:space="preserve">Knowledge and experience in government Public Procurement and Disposal Act (PPADA) and Public Procurement and Asset Disposal Regulations (PPADR) </w:t>
      </w:r>
    </w:p>
    <w:p w14:paraId="1FF2BBC9" w14:textId="2A6624C5" w:rsidR="00171585" w:rsidRDefault="00171585" w:rsidP="0038389A">
      <w:pPr>
        <w:numPr>
          <w:ilvl w:val="0"/>
          <w:numId w:val="11"/>
        </w:numPr>
        <w:tabs>
          <w:tab w:val="left" w:pos="0"/>
        </w:tabs>
        <w:spacing w:after="120" w:line="360" w:lineRule="auto"/>
        <w:ind w:left="0"/>
        <w:jc w:val="both"/>
        <w:rPr>
          <w:rFonts w:ascii="Georgia" w:hAnsi="Georgia"/>
        </w:rPr>
      </w:pPr>
      <w:r w:rsidRPr="0038389A">
        <w:rPr>
          <w:rFonts w:ascii="Georgia" w:hAnsi="Georgia"/>
        </w:rPr>
        <w:t>Knowledge and experience in the World Bank procurement system, Systematic Tracking of Exchanges in Procurement (STEP) is desirable</w:t>
      </w:r>
      <w:r w:rsidR="00B96C61" w:rsidRPr="0038389A">
        <w:rPr>
          <w:rFonts w:ascii="Georgia" w:hAnsi="Georgia"/>
        </w:rPr>
        <w:t>.</w:t>
      </w:r>
    </w:p>
    <w:p w14:paraId="080E46A4" w14:textId="77777777" w:rsidR="004330A4" w:rsidRPr="0038389A" w:rsidRDefault="004330A4" w:rsidP="004330A4">
      <w:pPr>
        <w:tabs>
          <w:tab w:val="left" w:pos="0"/>
        </w:tabs>
        <w:spacing w:after="120" w:line="360" w:lineRule="auto"/>
        <w:jc w:val="both"/>
        <w:rPr>
          <w:rFonts w:ascii="Georgia" w:hAnsi="Georgia"/>
        </w:rPr>
      </w:pPr>
    </w:p>
    <w:p w14:paraId="1F9D0D0B" w14:textId="3061FB93" w:rsidR="000C0FE0" w:rsidRPr="0038389A" w:rsidRDefault="0038389A" w:rsidP="004330A4">
      <w:pPr>
        <w:pStyle w:val="ListParagraph"/>
        <w:numPr>
          <w:ilvl w:val="0"/>
          <w:numId w:val="17"/>
        </w:numPr>
        <w:spacing w:line="360" w:lineRule="auto"/>
        <w:ind w:left="0"/>
        <w:jc w:val="both"/>
        <w:rPr>
          <w:rFonts w:ascii="Georgia" w:hAnsi="Georgia"/>
          <w:b/>
        </w:rPr>
      </w:pPr>
      <w:r w:rsidRPr="0038389A">
        <w:rPr>
          <w:rFonts w:ascii="Georgia" w:hAnsi="Georgia"/>
          <w:b/>
        </w:rPr>
        <w:t xml:space="preserve">Facilities </w:t>
      </w:r>
      <w:r>
        <w:rPr>
          <w:rFonts w:ascii="Georgia" w:hAnsi="Georgia"/>
          <w:b/>
        </w:rPr>
        <w:t>to</w:t>
      </w:r>
      <w:r w:rsidRPr="0038389A">
        <w:rPr>
          <w:rFonts w:ascii="Georgia" w:hAnsi="Georgia"/>
          <w:b/>
        </w:rPr>
        <w:t xml:space="preserve"> </w:t>
      </w:r>
      <w:r>
        <w:rPr>
          <w:rFonts w:ascii="Georgia" w:hAnsi="Georgia"/>
          <w:b/>
        </w:rPr>
        <w:t>b</w:t>
      </w:r>
      <w:r w:rsidRPr="0038389A">
        <w:rPr>
          <w:rFonts w:ascii="Georgia" w:hAnsi="Georgia"/>
          <w:b/>
        </w:rPr>
        <w:t xml:space="preserve">e Provided </w:t>
      </w:r>
      <w:r w:rsidR="006305FA">
        <w:rPr>
          <w:rFonts w:ascii="Georgia" w:hAnsi="Georgia"/>
          <w:b/>
        </w:rPr>
        <w:t>b</w:t>
      </w:r>
      <w:r w:rsidRPr="0038389A">
        <w:rPr>
          <w:rFonts w:ascii="Georgia" w:hAnsi="Georgia"/>
          <w:b/>
        </w:rPr>
        <w:t xml:space="preserve">y </w:t>
      </w:r>
      <w:r w:rsidR="006305FA">
        <w:rPr>
          <w:rFonts w:ascii="Georgia" w:hAnsi="Georgia"/>
          <w:b/>
        </w:rPr>
        <w:t>t</w:t>
      </w:r>
      <w:r w:rsidRPr="0038389A">
        <w:rPr>
          <w:rFonts w:ascii="Georgia" w:hAnsi="Georgia"/>
          <w:b/>
        </w:rPr>
        <w:t>he Client</w:t>
      </w:r>
    </w:p>
    <w:p w14:paraId="670A122C" w14:textId="77777777" w:rsidR="000C0FE0" w:rsidRPr="0038389A" w:rsidRDefault="00C31001" w:rsidP="004330A4">
      <w:pPr>
        <w:tabs>
          <w:tab w:val="left" w:pos="0"/>
        </w:tabs>
        <w:spacing w:line="360" w:lineRule="auto"/>
        <w:jc w:val="both"/>
        <w:rPr>
          <w:rFonts w:ascii="Georgia" w:hAnsi="Georgia"/>
        </w:rPr>
      </w:pPr>
      <w:r w:rsidRPr="0038389A">
        <w:rPr>
          <w:rFonts w:ascii="Georgia" w:hAnsi="Georgia"/>
        </w:rPr>
        <w:t>The M</w:t>
      </w:r>
      <w:r w:rsidR="00591B7C" w:rsidRPr="0038389A">
        <w:rPr>
          <w:rFonts w:ascii="Georgia" w:hAnsi="Georgia"/>
        </w:rPr>
        <w:t>oYACES</w:t>
      </w:r>
      <w:r w:rsidRPr="0038389A">
        <w:rPr>
          <w:rFonts w:ascii="Georgia" w:hAnsi="Georgia"/>
        </w:rPr>
        <w:t xml:space="preserve"> and other implementing agencies will provide:</w:t>
      </w:r>
    </w:p>
    <w:p w14:paraId="0867FE26" w14:textId="77777777" w:rsidR="000C0FE0" w:rsidRPr="0038389A" w:rsidRDefault="00C31001" w:rsidP="0038389A">
      <w:pPr>
        <w:numPr>
          <w:ilvl w:val="0"/>
          <w:numId w:val="5"/>
        </w:numPr>
        <w:tabs>
          <w:tab w:val="left" w:pos="0"/>
        </w:tabs>
        <w:spacing w:after="120" w:line="360" w:lineRule="auto"/>
        <w:ind w:left="0"/>
        <w:jc w:val="both"/>
        <w:rPr>
          <w:rFonts w:ascii="Georgia" w:hAnsi="Georgia"/>
        </w:rPr>
      </w:pPr>
      <w:r w:rsidRPr="0038389A">
        <w:rPr>
          <w:rFonts w:ascii="Georgia" w:hAnsi="Georgia"/>
        </w:rPr>
        <w:t>Working space;</w:t>
      </w:r>
    </w:p>
    <w:p w14:paraId="188DBB51" w14:textId="77777777" w:rsidR="000C0FE0" w:rsidRPr="0038389A" w:rsidRDefault="00C31001" w:rsidP="0038389A">
      <w:pPr>
        <w:numPr>
          <w:ilvl w:val="0"/>
          <w:numId w:val="5"/>
        </w:numPr>
        <w:tabs>
          <w:tab w:val="left" w:pos="0"/>
        </w:tabs>
        <w:spacing w:after="120" w:line="360" w:lineRule="auto"/>
        <w:ind w:left="0"/>
        <w:jc w:val="both"/>
        <w:rPr>
          <w:rFonts w:ascii="Georgia" w:hAnsi="Georgia"/>
        </w:rPr>
      </w:pPr>
      <w:r w:rsidRPr="0038389A">
        <w:rPr>
          <w:rFonts w:ascii="Georgia" w:hAnsi="Georgia"/>
        </w:rPr>
        <w:lastRenderedPageBreak/>
        <w:t>All relevant project documents;</w:t>
      </w:r>
    </w:p>
    <w:p w14:paraId="1057DF28" w14:textId="77777777" w:rsidR="000C0FE0" w:rsidRPr="0038389A" w:rsidRDefault="00C31001" w:rsidP="0038389A">
      <w:pPr>
        <w:numPr>
          <w:ilvl w:val="0"/>
          <w:numId w:val="5"/>
        </w:numPr>
        <w:tabs>
          <w:tab w:val="left" w:pos="0"/>
        </w:tabs>
        <w:spacing w:after="120" w:line="360" w:lineRule="auto"/>
        <w:ind w:left="0"/>
        <w:jc w:val="both"/>
        <w:rPr>
          <w:rFonts w:ascii="Georgia" w:hAnsi="Georgia"/>
        </w:rPr>
      </w:pPr>
      <w:r w:rsidRPr="0038389A">
        <w:rPr>
          <w:rFonts w:ascii="Georgia" w:hAnsi="Georgia"/>
        </w:rPr>
        <w:t xml:space="preserve">Component Procurement plans; and </w:t>
      </w:r>
    </w:p>
    <w:p w14:paraId="1618B503" w14:textId="77777777" w:rsidR="000C0FE0" w:rsidRPr="0038389A" w:rsidRDefault="00C31001" w:rsidP="0038389A">
      <w:pPr>
        <w:numPr>
          <w:ilvl w:val="0"/>
          <w:numId w:val="5"/>
        </w:numPr>
        <w:tabs>
          <w:tab w:val="left" w:pos="0"/>
        </w:tabs>
        <w:spacing w:after="120" w:line="360" w:lineRule="auto"/>
        <w:ind w:left="0"/>
        <w:jc w:val="both"/>
        <w:rPr>
          <w:rFonts w:ascii="Georgia" w:hAnsi="Georgia"/>
        </w:rPr>
      </w:pPr>
      <w:r w:rsidRPr="0038389A">
        <w:rPr>
          <w:rFonts w:ascii="Georgia" w:hAnsi="Georgia"/>
        </w:rPr>
        <w:t>Copies of the following documents:</w:t>
      </w:r>
    </w:p>
    <w:p w14:paraId="4CE4DF66" w14:textId="7CD649DA" w:rsidR="000C0FE0" w:rsidRPr="0038389A" w:rsidRDefault="00303D2A" w:rsidP="0038389A">
      <w:pPr>
        <w:numPr>
          <w:ilvl w:val="1"/>
          <w:numId w:val="5"/>
        </w:numPr>
        <w:tabs>
          <w:tab w:val="left" w:pos="0"/>
        </w:tabs>
        <w:spacing w:after="120" w:line="360" w:lineRule="auto"/>
        <w:ind w:left="0"/>
        <w:jc w:val="both"/>
        <w:rPr>
          <w:rFonts w:ascii="Georgia" w:hAnsi="Georgia"/>
        </w:rPr>
      </w:pPr>
      <w:r w:rsidRPr="00303D2A">
        <w:rPr>
          <w:rFonts w:ascii="Georgia" w:hAnsi="Georgia"/>
        </w:rPr>
        <w:t>World Bank’s "World Bank procurement regulations for Borrowers, July 2016 and updated Sept 2023 (fifth edition), updated version</w:t>
      </w:r>
      <w:r>
        <w:rPr>
          <w:rFonts w:ascii="Georgia" w:hAnsi="Georgia"/>
        </w:rPr>
        <w:t xml:space="preserve"> </w:t>
      </w:r>
    </w:p>
    <w:p w14:paraId="035B2573" w14:textId="24FDAE7E" w:rsidR="000C0FE0" w:rsidRPr="0038389A" w:rsidRDefault="00303D2A" w:rsidP="0038389A">
      <w:pPr>
        <w:numPr>
          <w:ilvl w:val="1"/>
          <w:numId w:val="5"/>
        </w:numPr>
        <w:tabs>
          <w:tab w:val="left" w:pos="0"/>
        </w:tabs>
        <w:spacing w:after="120" w:line="360" w:lineRule="auto"/>
        <w:ind w:left="0"/>
        <w:jc w:val="both"/>
        <w:rPr>
          <w:rFonts w:ascii="Georgia" w:hAnsi="Georgia"/>
        </w:rPr>
      </w:pPr>
      <w:r w:rsidRPr="00A047D9">
        <w:t xml:space="preserve">Government Public Procurement and Disposal Act (PPADA) and Public Procurement and Asset Disposal Regulations (PPADR) updated </w:t>
      </w:r>
      <w:r w:rsidR="004330A4" w:rsidRPr="00A047D9">
        <w:t>versions</w:t>
      </w:r>
      <w:r w:rsidR="004330A4">
        <w:t>;</w:t>
      </w:r>
    </w:p>
    <w:p w14:paraId="5AB854A3" w14:textId="77777777" w:rsidR="000C0FE0" w:rsidRPr="0038389A" w:rsidRDefault="00C31001" w:rsidP="0038389A">
      <w:pPr>
        <w:numPr>
          <w:ilvl w:val="1"/>
          <w:numId w:val="5"/>
        </w:numPr>
        <w:tabs>
          <w:tab w:val="left" w:pos="0"/>
        </w:tabs>
        <w:spacing w:after="120" w:line="360" w:lineRule="auto"/>
        <w:ind w:left="0"/>
        <w:jc w:val="both"/>
        <w:rPr>
          <w:rFonts w:ascii="Georgia" w:hAnsi="Georgia"/>
        </w:rPr>
      </w:pPr>
      <w:r w:rsidRPr="0038389A">
        <w:rPr>
          <w:rFonts w:ascii="Georgia" w:hAnsi="Georgia"/>
        </w:rPr>
        <w:t>NYOTA Financing Agreement.</w:t>
      </w:r>
    </w:p>
    <w:p w14:paraId="6C93E354" w14:textId="77777777" w:rsidR="000C0FE0" w:rsidRPr="0038389A" w:rsidRDefault="00C31001" w:rsidP="0038389A">
      <w:pPr>
        <w:numPr>
          <w:ilvl w:val="1"/>
          <w:numId w:val="5"/>
        </w:numPr>
        <w:tabs>
          <w:tab w:val="left" w:pos="0"/>
        </w:tabs>
        <w:spacing w:after="120" w:line="360" w:lineRule="auto"/>
        <w:ind w:left="0"/>
        <w:jc w:val="both"/>
        <w:rPr>
          <w:rFonts w:ascii="Georgia" w:hAnsi="Georgia"/>
        </w:rPr>
      </w:pPr>
      <w:r w:rsidRPr="0038389A">
        <w:rPr>
          <w:rFonts w:ascii="Georgia" w:hAnsi="Georgia"/>
        </w:rPr>
        <w:t>NYOTA PAD; and</w:t>
      </w:r>
    </w:p>
    <w:p w14:paraId="0084FFDC" w14:textId="77777777" w:rsidR="000C0FE0" w:rsidRDefault="00C31001" w:rsidP="0038389A">
      <w:pPr>
        <w:numPr>
          <w:ilvl w:val="1"/>
          <w:numId w:val="5"/>
        </w:numPr>
        <w:tabs>
          <w:tab w:val="left" w:pos="0"/>
        </w:tabs>
        <w:spacing w:after="120" w:line="360" w:lineRule="auto"/>
        <w:ind w:left="0"/>
        <w:jc w:val="both"/>
        <w:rPr>
          <w:rFonts w:ascii="Georgia" w:hAnsi="Georgia"/>
        </w:rPr>
      </w:pPr>
      <w:r w:rsidRPr="0038389A">
        <w:rPr>
          <w:rFonts w:ascii="Georgia" w:hAnsi="Georgia"/>
        </w:rPr>
        <w:t>NYOTA Disbursement Instructions.</w:t>
      </w:r>
    </w:p>
    <w:p w14:paraId="09B80ABE" w14:textId="77777777" w:rsidR="004330A4" w:rsidRPr="0038389A" w:rsidRDefault="004330A4" w:rsidP="004330A4">
      <w:pPr>
        <w:tabs>
          <w:tab w:val="left" w:pos="0"/>
        </w:tabs>
        <w:spacing w:after="120" w:line="360" w:lineRule="auto"/>
        <w:jc w:val="both"/>
        <w:rPr>
          <w:rFonts w:ascii="Georgia" w:hAnsi="Georgia"/>
        </w:rPr>
      </w:pPr>
    </w:p>
    <w:p w14:paraId="5A8DEE2E" w14:textId="34C5F128" w:rsidR="00234EC1" w:rsidRPr="0038389A" w:rsidRDefault="00234EC1" w:rsidP="004330A4">
      <w:pPr>
        <w:pStyle w:val="ListParagraph"/>
        <w:numPr>
          <w:ilvl w:val="0"/>
          <w:numId w:val="17"/>
        </w:numPr>
        <w:spacing w:line="360" w:lineRule="auto"/>
        <w:ind w:left="0"/>
        <w:jc w:val="both"/>
        <w:rPr>
          <w:rFonts w:ascii="Georgia" w:hAnsi="Georgia" w:cstheme="majorBidi"/>
          <w:b/>
          <w:bCs/>
          <w:color w:val="333333"/>
        </w:rPr>
      </w:pPr>
      <w:r w:rsidRPr="0038389A">
        <w:rPr>
          <w:rFonts w:ascii="Georgia" w:hAnsi="Georgia" w:cstheme="majorBidi"/>
          <w:b/>
          <w:bCs/>
          <w:color w:val="333333"/>
        </w:rPr>
        <w:t xml:space="preserve">Payment </w:t>
      </w:r>
      <w:r w:rsidR="0038389A" w:rsidRPr="0038389A">
        <w:rPr>
          <w:rFonts w:ascii="Georgia" w:hAnsi="Georgia" w:cstheme="majorBidi"/>
          <w:b/>
          <w:bCs/>
          <w:color w:val="333333"/>
        </w:rPr>
        <w:t>Schedule</w:t>
      </w:r>
      <w:r w:rsidRPr="0038389A">
        <w:rPr>
          <w:rFonts w:ascii="Georgia" w:hAnsi="Georgia" w:cstheme="majorBidi"/>
          <w:b/>
          <w:bCs/>
          <w:color w:val="333333"/>
        </w:rPr>
        <w:t>/ Remuneration</w:t>
      </w:r>
    </w:p>
    <w:p w14:paraId="550966FD" w14:textId="39B22A96" w:rsidR="00234EC1" w:rsidRPr="0038389A" w:rsidRDefault="00234EC1" w:rsidP="004330A4">
      <w:pPr>
        <w:pStyle w:val="NormalWeb"/>
        <w:spacing w:before="0" w:beforeAutospacing="0" w:after="0" w:afterAutospacing="0" w:line="360" w:lineRule="auto"/>
        <w:jc w:val="both"/>
        <w:rPr>
          <w:rFonts w:ascii="Georgia" w:hAnsi="Georgia" w:cstheme="majorBidi"/>
          <w:color w:val="333333"/>
        </w:rPr>
      </w:pPr>
      <w:r w:rsidRPr="0038389A">
        <w:rPr>
          <w:rFonts w:ascii="Georgia" w:hAnsi="Georgia" w:cstheme="majorBidi"/>
          <w:color w:val="333333"/>
        </w:rPr>
        <w:t xml:space="preserve">The </w:t>
      </w:r>
      <w:r w:rsidR="005F2967">
        <w:rPr>
          <w:rFonts w:ascii="Georgia" w:hAnsi="Georgia" w:cstheme="majorBidi"/>
          <w:color w:val="333333"/>
        </w:rPr>
        <w:t>Consultant</w:t>
      </w:r>
      <w:r w:rsidR="00303D2A" w:rsidRPr="0038389A">
        <w:rPr>
          <w:rFonts w:ascii="Georgia" w:hAnsi="Georgia" w:cstheme="majorBidi"/>
          <w:color w:val="333333"/>
        </w:rPr>
        <w:t xml:space="preserve"> </w:t>
      </w:r>
      <w:r w:rsidR="006E02CA" w:rsidRPr="0038389A">
        <w:rPr>
          <w:rFonts w:ascii="Georgia" w:hAnsi="Georgia" w:cstheme="majorBidi"/>
          <w:color w:val="333333"/>
        </w:rPr>
        <w:t>is</w:t>
      </w:r>
      <w:r w:rsidRPr="0038389A">
        <w:rPr>
          <w:rFonts w:ascii="Georgia" w:hAnsi="Georgia" w:cstheme="majorBidi"/>
          <w:color w:val="333333"/>
        </w:rPr>
        <w:t xml:space="preserve"> expected to perform the above-mentioned tasks on a call basis to the satisfaction of the Client or the client</w:t>
      </w:r>
      <w:r w:rsidR="00BF0975" w:rsidRPr="0038389A">
        <w:rPr>
          <w:rFonts w:ascii="Georgia" w:hAnsi="Georgia" w:cstheme="majorBidi"/>
          <w:color w:val="333333"/>
        </w:rPr>
        <w:t>’s</w:t>
      </w:r>
      <w:r w:rsidRPr="0038389A">
        <w:rPr>
          <w:rFonts w:ascii="Georgia" w:hAnsi="Georgia" w:cstheme="majorBidi"/>
          <w:color w:val="333333"/>
        </w:rPr>
        <w:t xml:space="preserve"> representative. The </w:t>
      </w:r>
      <w:r w:rsidR="005F2967">
        <w:rPr>
          <w:rFonts w:ascii="Georgia" w:hAnsi="Georgia" w:cstheme="majorBidi"/>
          <w:color w:val="333333"/>
        </w:rPr>
        <w:t>Consultant</w:t>
      </w:r>
      <w:r w:rsidR="006E02CA" w:rsidRPr="0038389A">
        <w:rPr>
          <w:rFonts w:ascii="Georgia" w:hAnsi="Georgia" w:cstheme="majorBidi"/>
          <w:color w:val="333333"/>
        </w:rPr>
        <w:t xml:space="preserve"> will</w:t>
      </w:r>
      <w:r w:rsidRPr="0038389A">
        <w:rPr>
          <w:rFonts w:ascii="Georgia" w:hAnsi="Georgia" w:cstheme="majorBidi"/>
          <w:color w:val="333333"/>
        </w:rPr>
        <w:t xml:space="preserve"> be remunerated based on a daily rate, which will be negotiated with the successful candidate during the contract negotiations. Remuneration will be based on national competitive rates, commensurate with the selected candidate’s area of expertise and work experience provided </w:t>
      </w:r>
      <w:r w:rsidR="00BF0975" w:rsidRPr="0038389A">
        <w:rPr>
          <w:rFonts w:ascii="Georgia" w:hAnsi="Georgia" w:cstheme="majorBidi"/>
          <w:color w:val="333333"/>
        </w:rPr>
        <w:t>s/he has satisfactorily</w:t>
      </w:r>
      <w:r w:rsidRPr="0038389A">
        <w:rPr>
          <w:rFonts w:ascii="Georgia" w:hAnsi="Georgia" w:cstheme="majorBidi"/>
          <w:color w:val="333333"/>
        </w:rPr>
        <w:t xml:space="preserve"> fulfilled all requirements.</w:t>
      </w:r>
    </w:p>
    <w:p w14:paraId="28B3ED7D" w14:textId="302135E0" w:rsidR="00234EC1" w:rsidRPr="0038389A" w:rsidRDefault="0038389A" w:rsidP="004330A4">
      <w:pPr>
        <w:pStyle w:val="ListParagraph"/>
        <w:numPr>
          <w:ilvl w:val="0"/>
          <w:numId w:val="17"/>
        </w:numPr>
        <w:spacing w:before="240" w:line="360" w:lineRule="auto"/>
        <w:ind w:left="0"/>
        <w:jc w:val="both"/>
        <w:rPr>
          <w:rFonts w:ascii="Georgia" w:hAnsi="Georgia" w:cstheme="majorBidi"/>
          <w:b/>
        </w:rPr>
      </w:pPr>
      <w:r>
        <w:rPr>
          <w:rFonts w:ascii="Georgia" w:hAnsi="Georgia" w:cstheme="majorBidi"/>
          <w:b/>
        </w:rPr>
        <w:t>C</w:t>
      </w:r>
      <w:r w:rsidRPr="0038389A">
        <w:rPr>
          <w:rFonts w:ascii="Georgia" w:hAnsi="Georgia" w:cstheme="majorBidi"/>
          <w:b/>
        </w:rPr>
        <w:t xml:space="preserve">onfidentiality </w:t>
      </w:r>
      <w:r>
        <w:rPr>
          <w:rFonts w:ascii="Georgia" w:hAnsi="Georgia" w:cstheme="majorBidi"/>
          <w:b/>
        </w:rPr>
        <w:t>a</w:t>
      </w:r>
      <w:r w:rsidRPr="0038389A">
        <w:rPr>
          <w:rFonts w:ascii="Georgia" w:hAnsi="Georgia" w:cstheme="majorBidi"/>
          <w:b/>
        </w:rPr>
        <w:t xml:space="preserve">nd Propriety Rights </w:t>
      </w:r>
      <w:r>
        <w:rPr>
          <w:rFonts w:ascii="Georgia" w:hAnsi="Georgia" w:cstheme="majorBidi"/>
          <w:b/>
        </w:rPr>
        <w:t>o</w:t>
      </w:r>
      <w:r w:rsidRPr="0038389A">
        <w:rPr>
          <w:rFonts w:ascii="Georgia" w:hAnsi="Georgia" w:cstheme="majorBidi"/>
          <w:b/>
        </w:rPr>
        <w:t xml:space="preserve">f Client </w:t>
      </w:r>
      <w:r>
        <w:rPr>
          <w:rFonts w:ascii="Georgia" w:hAnsi="Georgia" w:cstheme="majorBidi"/>
          <w:b/>
        </w:rPr>
        <w:t>i</w:t>
      </w:r>
      <w:r w:rsidRPr="0038389A">
        <w:rPr>
          <w:rFonts w:ascii="Georgia" w:hAnsi="Georgia" w:cstheme="majorBidi"/>
          <w:b/>
        </w:rPr>
        <w:t xml:space="preserve">n Reports </w:t>
      </w:r>
      <w:r>
        <w:rPr>
          <w:rFonts w:ascii="Georgia" w:hAnsi="Georgia" w:cstheme="majorBidi"/>
          <w:b/>
        </w:rPr>
        <w:t>a</w:t>
      </w:r>
      <w:r w:rsidRPr="0038389A">
        <w:rPr>
          <w:rFonts w:ascii="Georgia" w:hAnsi="Georgia" w:cstheme="majorBidi"/>
          <w:b/>
        </w:rPr>
        <w:t>nd Records</w:t>
      </w:r>
    </w:p>
    <w:p w14:paraId="19AAA58F" w14:textId="77777777" w:rsidR="00234EC1" w:rsidRPr="0038389A" w:rsidRDefault="00234EC1" w:rsidP="004330A4">
      <w:pPr>
        <w:spacing w:line="360" w:lineRule="auto"/>
        <w:jc w:val="both"/>
        <w:rPr>
          <w:rFonts w:ascii="Georgia" w:hAnsi="Georgia" w:cstheme="majorBidi"/>
          <w:bCs/>
        </w:rPr>
      </w:pPr>
      <w:r w:rsidRPr="0038389A">
        <w:rPr>
          <w:rFonts w:ascii="Georgia" w:hAnsi="Georgia" w:cstheme="majorBidi"/>
          <w:bCs/>
        </w:rPr>
        <w:t xml:space="preserve">All the reports, data, and information developed, collected, or obtained from the implementing agencies, Client and other Institutions during this exercise shall belong to the Client. No use shall be made of them without prior written authorization from the Client. </w:t>
      </w:r>
    </w:p>
    <w:p w14:paraId="429E2DEC" w14:textId="61B947A2" w:rsidR="00234EC1" w:rsidRDefault="00234EC1" w:rsidP="0038389A">
      <w:pPr>
        <w:spacing w:after="260" w:line="360" w:lineRule="auto"/>
        <w:jc w:val="both"/>
        <w:rPr>
          <w:rFonts w:ascii="Georgia" w:hAnsi="Georgia" w:cstheme="majorBidi"/>
          <w:bCs/>
        </w:rPr>
      </w:pPr>
      <w:r w:rsidRPr="0038389A">
        <w:rPr>
          <w:rFonts w:ascii="Georgia" w:hAnsi="Georgia" w:cstheme="majorBidi"/>
          <w:bCs/>
        </w:rPr>
        <w:t xml:space="preserve">At the end of the </w:t>
      </w:r>
      <w:r w:rsidR="00BF0975" w:rsidRPr="0038389A">
        <w:rPr>
          <w:rFonts w:ascii="Georgia" w:hAnsi="Georgia" w:cstheme="majorBidi"/>
          <w:bCs/>
        </w:rPr>
        <w:t>contract period</w:t>
      </w:r>
      <w:r w:rsidRPr="0038389A">
        <w:rPr>
          <w:rFonts w:ascii="Georgia" w:hAnsi="Georgia" w:cstheme="majorBidi"/>
          <w:bCs/>
        </w:rPr>
        <w:t xml:space="preserve">, the </w:t>
      </w:r>
      <w:r w:rsidR="005F2967">
        <w:rPr>
          <w:rFonts w:ascii="Georgia" w:hAnsi="Georgia" w:cstheme="majorBidi"/>
          <w:bCs/>
        </w:rPr>
        <w:t>Consultant</w:t>
      </w:r>
      <w:r w:rsidR="00DF1401" w:rsidRPr="0038389A">
        <w:rPr>
          <w:rFonts w:ascii="Georgia" w:hAnsi="Georgia" w:cstheme="majorBidi"/>
          <w:bCs/>
        </w:rPr>
        <w:t xml:space="preserve"> shall</w:t>
      </w:r>
      <w:r w:rsidRPr="0038389A">
        <w:rPr>
          <w:rFonts w:ascii="Georgia" w:hAnsi="Georgia" w:cstheme="majorBidi"/>
          <w:bCs/>
        </w:rPr>
        <w:t xml:space="preserve"> relinquish all data, manuals, reports, and information (including the database, codes, and related documentation) to the Client and shall make no use of them in any other assignment without prior written authority from the Client.</w:t>
      </w:r>
    </w:p>
    <w:p w14:paraId="4954A1CF" w14:textId="46C7E5D6" w:rsidR="00234EC1" w:rsidRPr="003B583C" w:rsidRDefault="00234EC1" w:rsidP="003B583C">
      <w:pPr>
        <w:pStyle w:val="ListParagraph"/>
        <w:numPr>
          <w:ilvl w:val="0"/>
          <w:numId w:val="17"/>
        </w:numPr>
        <w:spacing w:line="360" w:lineRule="auto"/>
        <w:rPr>
          <w:rFonts w:ascii="Georgia" w:hAnsi="Georgia" w:cstheme="majorBidi"/>
          <w:b/>
        </w:rPr>
      </w:pPr>
      <w:r w:rsidRPr="003B583C">
        <w:rPr>
          <w:rFonts w:ascii="Georgia" w:hAnsi="Georgia" w:cstheme="majorBidi"/>
          <w:b/>
        </w:rPr>
        <w:lastRenderedPageBreak/>
        <w:t>Complete</w:t>
      </w:r>
      <w:r w:rsidRPr="003B583C">
        <w:rPr>
          <w:rFonts w:ascii="Georgia" w:hAnsi="Georgia" w:cstheme="majorBidi"/>
          <w:b/>
          <w:spacing w:val="-1"/>
        </w:rPr>
        <w:t xml:space="preserve"> </w:t>
      </w:r>
      <w:r w:rsidR="0038389A" w:rsidRPr="003B583C">
        <w:rPr>
          <w:rFonts w:ascii="Georgia" w:hAnsi="Georgia" w:cstheme="majorBidi"/>
          <w:b/>
        </w:rPr>
        <w:t>Application</w:t>
      </w:r>
      <w:r w:rsidR="0038389A" w:rsidRPr="003B583C">
        <w:rPr>
          <w:rFonts w:ascii="Georgia" w:hAnsi="Georgia" w:cstheme="majorBidi"/>
          <w:b/>
          <w:spacing w:val="-1"/>
        </w:rPr>
        <w:t xml:space="preserve"> </w:t>
      </w:r>
      <w:r w:rsidR="0038389A" w:rsidRPr="003B583C">
        <w:rPr>
          <w:rFonts w:ascii="Georgia" w:hAnsi="Georgia" w:cstheme="majorBidi"/>
          <w:b/>
        </w:rPr>
        <w:t>Documents</w:t>
      </w:r>
    </w:p>
    <w:p w14:paraId="4ED04B54" w14:textId="77777777" w:rsidR="00234EC1" w:rsidRPr="0038389A" w:rsidRDefault="00234EC1" w:rsidP="004330A4">
      <w:pPr>
        <w:spacing w:line="360" w:lineRule="auto"/>
        <w:jc w:val="both"/>
        <w:rPr>
          <w:rFonts w:ascii="Georgia" w:hAnsi="Georgia" w:cstheme="majorBidi"/>
          <w:bCs/>
        </w:rPr>
      </w:pPr>
      <w:r w:rsidRPr="0038389A">
        <w:rPr>
          <w:rFonts w:ascii="Georgia" w:hAnsi="Georgia" w:cstheme="majorBidi"/>
          <w:bCs/>
        </w:rPr>
        <w:t xml:space="preserve">Applications accompanied with detailed </w:t>
      </w:r>
      <w:r w:rsidRPr="0038389A">
        <w:rPr>
          <w:rFonts w:ascii="Georgia" w:hAnsi="Georgia" w:cstheme="majorBidi"/>
        </w:rPr>
        <w:t>Curriculum vitae</w:t>
      </w:r>
      <w:r w:rsidRPr="0038389A">
        <w:rPr>
          <w:rFonts w:ascii="Georgia" w:hAnsi="Georgia" w:cstheme="majorBidi"/>
          <w:bCs/>
        </w:rPr>
        <w:t xml:space="preserve"> and copies of relevant documents and testimonials should be submitted in a plain sealed envelope, clearly marked with the contract reference number and title of the consultancy in two sets with Sealed financial proposal labelled ‘FINANCIAL PROPOSAL’ sent or delivered to the address below: and deposited to the Tender Box at Bruce House, 3</w:t>
      </w:r>
      <w:r w:rsidRPr="0038389A">
        <w:rPr>
          <w:rFonts w:ascii="Georgia" w:hAnsi="Georgia" w:cstheme="majorBidi"/>
          <w:bCs/>
          <w:vertAlign w:val="superscript"/>
        </w:rPr>
        <w:t>rd</w:t>
      </w:r>
      <w:r w:rsidRPr="0038389A">
        <w:rPr>
          <w:rFonts w:ascii="Georgia" w:hAnsi="Georgia" w:cstheme="majorBidi"/>
          <w:bCs/>
        </w:rPr>
        <w:t xml:space="preserve"> Floor.</w:t>
      </w:r>
    </w:p>
    <w:p w14:paraId="10D8899A" w14:textId="6A34D483" w:rsidR="00AD320D" w:rsidRPr="0038389A" w:rsidRDefault="00180533" w:rsidP="0038389A">
      <w:pPr>
        <w:pStyle w:val="NormalWeb"/>
        <w:jc w:val="both"/>
        <w:rPr>
          <w:rFonts w:ascii="Georgia" w:hAnsi="Georgia" w:cstheme="majorBidi"/>
          <w:lang w:val="en-GB"/>
        </w:rPr>
      </w:pPr>
      <w:r w:rsidRPr="0038389A">
        <w:rPr>
          <w:rFonts w:ascii="Georgia" w:hAnsi="Georgia" w:cstheme="majorBidi"/>
          <w:b/>
          <w:bCs/>
          <w:lang w:val="en-GB"/>
        </w:rPr>
        <w:t>T</w:t>
      </w:r>
      <w:r w:rsidR="00AD320D" w:rsidRPr="0038389A">
        <w:rPr>
          <w:rFonts w:ascii="Georgia" w:hAnsi="Georgia" w:cstheme="majorBidi"/>
          <w:b/>
          <w:bCs/>
          <w:lang w:val="en-GB"/>
        </w:rPr>
        <w:t>he Principal Secretary</w:t>
      </w:r>
      <w:r w:rsidR="00AD320D" w:rsidRPr="0038389A">
        <w:rPr>
          <w:rFonts w:ascii="Georgia" w:hAnsi="Georgia" w:cstheme="majorBidi"/>
          <w:lang w:val="en-GB"/>
        </w:rPr>
        <w:t xml:space="preserve">, </w:t>
      </w:r>
    </w:p>
    <w:p w14:paraId="5E23A2AC" w14:textId="659884BC" w:rsidR="00AD320D" w:rsidRPr="0038389A" w:rsidRDefault="00AD320D" w:rsidP="0038389A">
      <w:pPr>
        <w:pStyle w:val="NormalWeb"/>
        <w:jc w:val="both"/>
        <w:rPr>
          <w:rFonts w:ascii="Georgia" w:hAnsi="Georgia" w:cstheme="majorBidi"/>
          <w:lang w:val="en-GB"/>
        </w:rPr>
      </w:pPr>
      <w:r w:rsidRPr="0038389A">
        <w:rPr>
          <w:rFonts w:ascii="Georgia" w:hAnsi="Georgia" w:cstheme="majorBidi"/>
          <w:lang w:val="en-GB"/>
        </w:rPr>
        <w:t xml:space="preserve">State Department </w:t>
      </w:r>
      <w:r w:rsidR="00BF0975" w:rsidRPr="0038389A">
        <w:rPr>
          <w:rFonts w:ascii="Georgia" w:hAnsi="Georgia" w:cstheme="majorBidi"/>
          <w:lang w:val="en-GB"/>
        </w:rPr>
        <w:t>for</w:t>
      </w:r>
      <w:r w:rsidRPr="0038389A">
        <w:rPr>
          <w:rFonts w:ascii="Georgia" w:hAnsi="Georgia" w:cstheme="majorBidi"/>
          <w:lang w:val="en-GB"/>
        </w:rPr>
        <w:t xml:space="preserve"> Youth Affairs</w:t>
      </w:r>
      <w:r w:rsidRPr="0038389A">
        <w:rPr>
          <w:rFonts w:ascii="Georgia" w:hAnsi="Georgia" w:cstheme="majorBidi"/>
        </w:rPr>
        <w:t xml:space="preserve"> and Creative Economy</w:t>
      </w:r>
      <w:r w:rsidRPr="0038389A">
        <w:rPr>
          <w:rFonts w:ascii="Georgia" w:hAnsi="Georgia" w:cstheme="majorBidi"/>
          <w:lang w:val="en-GB"/>
        </w:rPr>
        <w:t xml:space="preserve"> </w:t>
      </w:r>
    </w:p>
    <w:p w14:paraId="18249680" w14:textId="7D9399E8" w:rsidR="00AD320D" w:rsidRPr="0038389A" w:rsidRDefault="00AD320D" w:rsidP="0038389A">
      <w:pPr>
        <w:pStyle w:val="NormalWeb"/>
        <w:rPr>
          <w:rFonts w:ascii="Georgia" w:hAnsi="Georgia" w:cstheme="majorBidi"/>
        </w:rPr>
      </w:pPr>
      <w:bookmarkStart w:id="0" w:name="_Hlk176963226"/>
      <w:r w:rsidRPr="0038389A">
        <w:rPr>
          <w:rFonts w:ascii="Georgia" w:hAnsi="Georgia" w:cstheme="majorBidi"/>
        </w:rPr>
        <w:t>Bruce House 3</w:t>
      </w:r>
      <w:r w:rsidRPr="0038389A">
        <w:rPr>
          <w:rFonts w:ascii="Georgia" w:hAnsi="Georgia" w:cstheme="majorBidi"/>
          <w:vertAlign w:val="superscript"/>
        </w:rPr>
        <w:t>rd</w:t>
      </w:r>
      <w:r w:rsidRPr="0038389A">
        <w:rPr>
          <w:rFonts w:ascii="Georgia" w:hAnsi="Georgia" w:cstheme="majorBidi"/>
        </w:rPr>
        <w:t xml:space="preserve"> Floor, Standard Street, </w:t>
      </w:r>
    </w:p>
    <w:bookmarkEnd w:id="0"/>
    <w:p w14:paraId="4EAE6332" w14:textId="77777777" w:rsidR="00AD320D" w:rsidRPr="0038389A" w:rsidRDefault="00AD320D" w:rsidP="0038389A">
      <w:pPr>
        <w:pStyle w:val="NormalWeb"/>
        <w:rPr>
          <w:rFonts w:ascii="Georgia" w:hAnsi="Georgia" w:cstheme="majorBidi"/>
        </w:rPr>
      </w:pPr>
      <w:r w:rsidRPr="0038389A">
        <w:rPr>
          <w:rFonts w:ascii="Georgia" w:hAnsi="Georgia" w:cstheme="majorBidi"/>
        </w:rPr>
        <w:t>P.O. Box 34303-00100</w:t>
      </w:r>
    </w:p>
    <w:p w14:paraId="09585598" w14:textId="12D98C69" w:rsidR="000C0FE0" w:rsidRPr="0038389A" w:rsidRDefault="00AD320D" w:rsidP="0038389A">
      <w:pPr>
        <w:pStyle w:val="NormalWeb"/>
        <w:spacing w:before="0" w:beforeAutospacing="0" w:after="0" w:afterAutospacing="0"/>
        <w:jc w:val="both"/>
        <w:rPr>
          <w:rFonts w:ascii="Georgia" w:hAnsi="Georgia"/>
        </w:rPr>
      </w:pPr>
      <w:r w:rsidRPr="0038389A">
        <w:rPr>
          <w:rFonts w:ascii="Georgia" w:hAnsi="Georgia" w:cstheme="majorBidi"/>
          <w:b/>
          <w:bCs/>
          <w:lang w:val="en-GB"/>
        </w:rPr>
        <w:t>NAIROBI, KENYA</w:t>
      </w:r>
    </w:p>
    <w:sectPr w:rsidR="000C0FE0" w:rsidRPr="0038389A" w:rsidSect="00383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DE23" w14:textId="77777777" w:rsidR="001E7CE7" w:rsidRDefault="001E7CE7">
      <w:r>
        <w:separator/>
      </w:r>
    </w:p>
  </w:endnote>
  <w:endnote w:type="continuationSeparator" w:id="0">
    <w:p w14:paraId="1ED55933" w14:textId="77777777" w:rsidR="001E7CE7" w:rsidRDefault="001E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32AC" w14:textId="6FE93B53" w:rsidR="007254E4" w:rsidRDefault="007254E4">
    <w:pPr>
      <w:pStyle w:val="Footer"/>
      <w:jc w:val="center"/>
    </w:pPr>
  </w:p>
  <w:sdt>
    <w:sdtPr>
      <w:id w:val="1167595922"/>
      <w:docPartObj>
        <w:docPartGallery w:val="AutoText"/>
      </w:docPartObj>
    </w:sdtPr>
    <w:sdtContent>
      <w:sdt>
        <w:sdtPr>
          <w:id w:val="-1769616900"/>
          <w:docPartObj>
            <w:docPartGallery w:val="AutoText"/>
          </w:docPartObj>
        </w:sdtPr>
        <w:sdtContent>
          <w:p w14:paraId="2DBABEF0" w14:textId="77777777" w:rsidR="000C0FE0" w:rsidRDefault="00C31001">
            <w:pPr>
              <w:pStyle w:val="Footer"/>
              <w:jc w:val="right"/>
            </w:pPr>
            <w:r>
              <w:t xml:space="preserve">Page </w:t>
            </w:r>
            <w:r>
              <w:rPr>
                <w:b/>
                <w:bCs/>
              </w:rPr>
              <w:fldChar w:fldCharType="begin"/>
            </w:r>
            <w:r>
              <w:rPr>
                <w:b/>
                <w:bCs/>
              </w:rPr>
              <w:instrText xml:space="preserve"> PAGE </w:instrText>
            </w:r>
            <w:r>
              <w:rPr>
                <w:b/>
                <w:bCs/>
              </w:rPr>
              <w:fldChar w:fldCharType="separate"/>
            </w:r>
            <w:r w:rsidR="00CF183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F183B">
              <w:rPr>
                <w:b/>
                <w:bCs/>
                <w:noProof/>
              </w:rPr>
              <w:t>1</w:t>
            </w:r>
            <w:r>
              <w:rPr>
                <w:b/>
                <w:bCs/>
              </w:rPr>
              <w:fldChar w:fldCharType="end"/>
            </w:r>
          </w:p>
        </w:sdtContent>
      </w:sdt>
    </w:sdtContent>
  </w:sdt>
  <w:p w14:paraId="703BD6B9" w14:textId="77777777" w:rsidR="000C0FE0" w:rsidRDefault="000C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B03C" w14:textId="77777777" w:rsidR="001E7CE7" w:rsidRDefault="001E7CE7">
      <w:r>
        <w:separator/>
      </w:r>
    </w:p>
  </w:footnote>
  <w:footnote w:type="continuationSeparator" w:id="0">
    <w:p w14:paraId="277D4458" w14:textId="77777777" w:rsidR="001E7CE7" w:rsidRDefault="001E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74E1" w14:textId="77777777" w:rsidR="000C0FE0" w:rsidRDefault="00C31001">
    <w:pPr>
      <w:pStyle w:val="Header"/>
    </w:pPr>
    <w:r>
      <w:rPr>
        <w:noProof/>
        <w14:ligatures w14:val="standardContextual"/>
      </w:rPr>
      <mc:AlternateContent>
        <mc:Choice Requires="wps">
          <w:drawing>
            <wp:anchor distT="0" distB="0" distL="0" distR="0" simplePos="0" relativeHeight="251660288" behindDoc="0" locked="0" layoutInCell="1" allowOverlap="1" wp14:anchorId="09727F03" wp14:editId="087F39D6">
              <wp:simplePos x="0" y="0"/>
              <wp:positionH relativeFrom="page">
                <wp:align>right</wp:align>
              </wp:positionH>
              <wp:positionV relativeFrom="page">
                <wp:align>top</wp:align>
              </wp:positionV>
              <wp:extent cx="443865" cy="443865"/>
              <wp:effectExtent l="0" t="0" r="0" b="4445"/>
              <wp:wrapNone/>
              <wp:docPr id="542103987" name="Text Box 4" descr="Controlled Disclosur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4A9E4" w14:textId="77777777" w:rsidR="000C0FE0" w:rsidRDefault="00C31001">
                          <w:pPr>
                            <w:rPr>
                              <w:rFonts w:ascii="Calibri" w:eastAsia="Calibri" w:hAnsi="Calibri" w:cs="Calibri"/>
                              <w:color w:val="000000"/>
                            </w:rPr>
                          </w:pPr>
                          <w:r>
                            <w:rPr>
                              <w:rFonts w:ascii="Calibri" w:eastAsia="Calibri" w:hAnsi="Calibri" w:cs="Calibri"/>
                              <w:color w:val="000000"/>
                            </w:rPr>
                            <w:t>Controlled Disclosure</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09727F03" id="_x0000_t202" coordsize="21600,21600" o:spt="202" path="m,l,21600r21600,l21600,xe">
              <v:stroke joinstyle="miter"/>
              <v:path gradientshapeok="t" o:connecttype="rect"/>
            </v:shapetype>
            <v:shape id="Text Box 4" o:spid="_x0000_s1026" type="#_x0000_t202" alt="Controlled Disclosur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7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" filled="f" stroked="f">
              <v:textbox style="mso-fit-shape-to-text:t" inset="0,15pt,20pt,0">
                <w:txbxContent>
                  <w:p w14:paraId="22E4A9E4" w14:textId="77777777" w:rsidR="000C0FE0" w:rsidRDefault="00C31001">
                    <w:pPr>
                      <w:rPr>
                        <w:rFonts w:ascii="Calibri" w:eastAsia="Calibri" w:hAnsi="Calibri" w:cs="Calibri"/>
                        <w:color w:val="000000"/>
                      </w:rPr>
                    </w:pPr>
                    <w:r>
                      <w:rPr>
                        <w:rFonts w:ascii="Calibri" w:eastAsia="Calibri" w:hAnsi="Calibri" w:cs="Calibri"/>
                        <w:color w:val="000000"/>
                      </w:rPr>
                      <w:t>Controlled Disclosure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E4F4" w14:textId="77777777" w:rsidR="000C0FE0" w:rsidRDefault="00C31001">
    <w:pPr>
      <w:pStyle w:val="Header"/>
    </w:pPr>
    <w:r>
      <w:rPr>
        <w:noProof/>
        <w14:ligatures w14:val="standardContextual"/>
      </w:rPr>
      <mc:AlternateContent>
        <mc:Choice Requires="wps">
          <w:drawing>
            <wp:anchor distT="0" distB="0" distL="0" distR="0" simplePos="0" relativeHeight="251659264" behindDoc="0" locked="0" layoutInCell="1" allowOverlap="1" wp14:anchorId="2C0C28DA" wp14:editId="69880996">
              <wp:simplePos x="0" y="0"/>
              <wp:positionH relativeFrom="page">
                <wp:align>right</wp:align>
              </wp:positionH>
              <wp:positionV relativeFrom="page">
                <wp:align>top</wp:align>
              </wp:positionV>
              <wp:extent cx="443865" cy="443865"/>
              <wp:effectExtent l="0" t="0" r="0" b="4445"/>
              <wp:wrapNone/>
              <wp:docPr id="1769347780" name="Text Box 3" descr="Controlled Disclosur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09CA5" w14:textId="77777777" w:rsidR="000C0FE0" w:rsidRDefault="00C31001">
                          <w:pPr>
                            <w:rPr>
                              <w:rFonts w:ascii="Calibri" w:eastAsia="Calibri" w:hAnsi="Calibri" w:cs="Calibri"/>
                              <w:color w:val="000000"/>
                            </w:rPr>
                          </w:pPr>
                          <w:r>
                            <w:rPr>
                              <w:rFonts w:ascii="Calibri" w:eastAsia="Calibri" w:hAnsi="Calibri" w:cs="Calibri"/>
                              <w:color w:val="000000"/>
                            </w:rPr>
                            <w:t>Controlled Disclosure</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2C0C28DA" id="_x0000_t202" coordsize="21600,21600" o:spt="202" path="m,l,21600r21600,l21600,xe">
              <v:stroke joinstyle="miter"/>
              <v:path gradientshapeok="t" o:connecttype="rect"/>
            </v:shapetype>
            <v:shape id="Text Box 3" o:spid="_x0000_s1027" type="#_x0000_t202" alt="Controlled Disclosur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" filled="f" stroked="f">
              <v:textbox style="mso-fit-shape-to-text:t" inset="0,15pt,20pt,0">
                <w:txbxContent>
                  <w:p w14:paraId="1CA09CA5" w14:textId="77777777" w:rsidR="000C0FE0" w:rsidRDefault="00C31001">
                    <w:pPr>
                      <w:rPr>
                        <w:rFonts w:ascii="Calibri" w:eastAsia="Calibri" w:hAnsi="Calibri" w:cs="Calibri"/>
                        <w:color w:val="000000"/>
                      </w:rPr>
                    </w:pPr>
                    <w:r>
                      <w:rPr>
                        <w:rFonts w:ascii="Calibri" w:eastAsia="Calibri" w:hAnsi="Calibri" w:cs="Calibri"/>
                        <w:color w:val="000000"/>
                      </w:rPr>
                      <w:t>Controlled Disclosure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244"/>
    <w:multiLevelType w:val="multilevel"/>
    <w:tmpl w:val="099E2DB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160E4"/>
    <w:multiLevelType w:val="multilevel"/>
    <w:tmpl w:val="D2327CD8"/>
    <w:lvl w:ilvl="0">
      <w:start w:val="1"/>
      <w:numFmt w:val="decimal"/>
      <w:lvlText w:val="%1.0"/>
      <w:lvlJc w:val="left"/>
      <w:pPr>
        <w:ind w:left="720" w:hanging="720"/>
      </w:pPr>
      <w:rPr>
        <w:rFonts w:hint="default"/>
      </w:rPr>
    </w:lvl>
    <w:lvl w:ilvl="1">
      <w:start w:val="1"/>
      <w:numFmt w:val="decimal"/>
      <w:lvlText w:val="%1.%2"/>
      <w:lvlJc w:val="left"/>
      <w:pPr>
        <w:ind w:left="2517" w:hanging="720"/>
      </w:pPr>
      <w:rPr>
        <w:rFonts w:hint="default"/>
      </w:rPr>
    </w:lvl>
    <w:lvl w:ilvl="2">
      <w:start w:val="1"/>
      <w:numFmt w:val="decimal"/>
      <w:lvlText w:val="%1.%2.%3"/>
      <w:lvlJc w:val="left"/>
      <w:pPr>
        <w:ind w:left="3237"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7" w:hanging="1440"/>
      </w:pPr>
      <w:rPr>
        <w:rFonts w:hint="default"/>
      </w:rPr>
    </w:lvl>
    <w:lvl w:ilvl="5">
      <w:start w:val="1"/>
      <w:numFmt w:val="decimal"/>
      <w:lvlText w:val="%1.%2.%3.%4.%5.%6"/>
      <w:lvlJc w:val="left"/>
      <w:pPr>
        <w:ind w:left="6117" w:hanging="1440"/>
      </w:pPr>
      <w:rPr>
        <w:rFonts w:hint="default"/>
      </w:rPr>
    </w:lvl>
    <w:lvl w:ilvl="6">
      <w:start w:val="1"/>
      <w:numFmt w:val="decimal"/>
      <w:lvlText w:val="%1.%2.%3.%4.%5.%6.%7"/>
      <w:lvlJc w:val="left"/>
      <w:pPr>
        <w:ind w:left="7197" w:hanging="1800"/>
      </w:pPr>
      <w:rPr>
        <w:rFonts w:hint="default"/>
      </w:rPr>
    </w:lvl>
    <w:lvl w:ilvl="7">
      <w:start w:val="1"/>
      <w:numFmt w:val="decimal"/>
      <w:lvlText w:val="%1.%2.%3.%4.%5.%6.%7.%8"/>
      <w:lvlJc w:val="left"/>
      <w:pPr>
        <w:ind w:left="8277" w:hanging="2160"/>
      </w:pPr>
      <w:rPr>
        <w:rFonts w:hint="default"/>
      </w:rPr>
    </w:lvl>
    <w:lvl w:ilvl="8">
      <w:start w:val="1"/>
      <w:numFmt w:val="decimal"/>
      <w:lvlText w:val="%1.%2.%3.%4.%5.%6.%7.%8.%9"/>
      <w:lvlJc w:val="left"/>
      <w:pPr>
        <w:ind w:left="8997" w:hanging="2160"/>
      </w:pPr>
      <w:rPr>
        <w:rFonts w:hint="default"/>
      </w:rPr>
    </w:lvl>
  </w:abstractNum>
  <w:abstractNum w:abstractNumId="2" w15:restartNumberingAfterBreak="0">
    <w:nsid w:val="052D2E7F"/>
    <w:multiLevelType w:val="multilevel"/>
    <w:tmpl w:val="052D2E7F"/>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3" w15:restartNumberingAfterBreak="0">
    <w:nsid w:val="05454EC9"/>
    <w:multiLevelType w:val="multilevel"/>
    <w:tmpl w:val="9034977C"/>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86E83"/>
    <w:multiLevelType w:val="multilevel"/>
    <w:tmpl w:val="B12C5C6A"/>
    <w:lvl w:ilvl="0">
      <w:start w:val="1"/>
      <w:numFmt w:val="lowerRoman"/>
      <w:lvlText w:val="%1."/>
      <w:lvlJc w:val="right"/>
      <w:pPr>
        <w:ind w:left="2070" w:hanging="360"/>
      </w:pPr>
      <w:rPr>
        <w:rFonts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5" w15:restartNumberingAfterBreak="0">
    <w:nsid w:val="13293722"/>
    <w:multiLevelType w:val="multilevel"/>
    <w:tmpl w:val="929C182A"/>
    <w:lvl w:ilvl="0">
      <w:start w:val="1"/>
      <w:numFmt w:val="decimal"/>
      <w:lvlText w:val="%1.0"/>
      <w:lvlJc w:val="left"/>
      <w:pPr>
        <w:ind w:left="720" w:hanging="720"/>
      </w:pPr>
      <w:rPr>
        <w:rFonts w:hint="default"/>
        <w:b/>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6" w15:restartNumberingAfterBreak="0">
    <w:nsid w:val="1E6A0DDE"/>
    <w:multiLevelType w:val="multilevel"/>
    <w:tmpl w:val="9B7C57FC"/>
    <w:lvl w:ilvl="0">
      <w:start w:val="1"/>
      <w:numFmt w:val="decimal"/>
      <w:lvlText w:val="%1"/>
      <w:lvlJc w:val="left"/>
      <w:pPr>
        <w:ind w:left="410" w:hanging="410"/>
      </w:pPr>
      <w:rPr>
        <w:rFonts w:hint="default"/>
        <w:b/>
      </w:rPr>
    </w:lvl>
    <w:lvl w:ilvl="1">
      <w:start w:val="1"/>
      <w:numFmt w:val="decimal"/>
      <w:lvlText w:val="%1.%2"/>
      <w:lvlJc w:val="left"/>
      <w:pPr>
        <w:ind w:left="410" w:hanging="4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8D1BF4"/>
    <w:multiLevelType w:val="hybridMultilevel"/>
    <w:tmpl w:val="160884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962298C"/>
    <w:multiLevelType w:val="hybridMultilevel"/>
    <w:tmpl w:val="21C033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9A06CB4"/>
    <w:multiLevelType w:val="hybridMultilevel"/>
    <w:tmpl w:val="25F0E506"/>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10" w15:restartNumberingAfterBreak="0">
    <w:nsid w:val="3BAC7A2B"/>
    <w:multiLevelType w:val="multilevel"/>
    <w:tmpl w:val="1B20EB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7D62DD2"/>
    <w:multiLevelType w:val="multilevel"/>
    <w:tmpl w:val="187C9170"/>
    <w:lvl w:ilvl="0">
      <w:start w:val="1"/>
      <w:numFmt w:val="lowerRoman"/>
      <w:lvlText w:val="%1."/>
      <w:lvlJc w:val="right"/>
      <w:pPr>
        <w:ind w:left="1353" w:hanging="360"/>
      </w:pPr>
      <w:rPr>
        <w:rFont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2" w15:restartNumberingAfterBreak="0">
    <w:nsid w:val="54AB7DA6"/>
    <w:multiLevelType w:val="multilevel"/>
    <w:tmpl w:val="54AB7DA6"/>
    <w:lvl w:ilvl="0">
      <w:start w:val="1"/>
      <w:numFmt w:val="lowerRoman"/>
      <w:lvlText w:val="%1."/>
      <w:lvlJc w:val="right"/>
      <w:pPr>
        <w:ind w:left="3060" w:hanging="360"/>
      </w:pPr>
      <w:rPr>
        <w:rFonts w:hint="default"/>
        <w:b w:val="0"/>
        <w:i w:val="0"/>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50878"/>
    <w:multiLevelType w:val="multilevel"/>
    <w:tmpl w:val="59850878"/>
    <w:lvl w:ilvl="0">
      <w:start w:val="4"/>
      <w:numFmt w:val="decimal"/>
      <w:lvlText w:val="%1.0"/>
      <w:lvlJc w:val="left"/>
      <w:pPr>
        <w:ind w:left="480" w:hanging="360"/>
      </w:pPr>
      <w:rPr>
        <w:rFonts w:hint="default"/>
        <w:sz w:val="28"/>
        <w:szCs w:val="28"/>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14" w15:restartNumberingAfterBreak="0">
    <w:nsid w:val="5CFC004A"/>
    <w:multiLevelType w:val="multilevel"/>
    <w:tmpl w:val="9B7C57FC"/>
    <w:lvl w:ilvl="0">
      <w:start w:val="1"/>
      <w:numFmt w:val="decimal"/>
      <w:lvlText w:val="%1"/>
      <w:lvlJc w:val="left"/>
      <w:pPr>
        <w:ind w:left="410" w:hanging="410"/>
      </w:pPr>
      <w:rPr>
        <w:rFonts w:hint="default"/>
        <w:b/>
      </w:rPr>
    </w:lvl>
    <w:lvl w:ilvl="1">
      <w:start w:val="1"/>
      <w:numFmt w:val="decimal"/>
      <w:lvlText w:val="%1.%2"/>
      <w:lvlJc w:val="left"/>
      <w:pPr>
        <w:ind w:left="410" w:hanging="4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F631356"/>
    <w:multiLevelType w:val="multilevel"/>
    <w:tmpl w:val="5F63135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657856"/>
    <w:multiLevelType w:val="multilevel"/>
    <w:tmpl w:val="ED9C37BE"/>
    <w:lvl w:ilvl="0">
      <w:start w:val="1"/>
      <w:numFmt w:val="lowerRoman"/>
      <w:lvlText w:val="%1."/>
      <w:lvlJc w:val="right"/>
      <w:pPr>
        <w:ind w:left="360" w:hanging="360"/>
      </w:pPr>
      <w:rPr>
        <w:rFonts w:hint="default"/>
        <w:b w:val="0"/>
        <w:i w:val="0"/>
      </w:rPr>
    </w:lvl>
    <w:lvl w:ilvl="1">
      <w:start w:val="1"/>
      <w:numFmt w:val="lowerLetter"/>
      <w:lvlText w:val="%2."/>
      <w:lvlJc w:val="left"/>
      <w:pPr>
        <w:ind w:left="-1260" w:hanging="360"/>
      </w:pPr>
      <w:rPr>
        <w:b w:val="0"/>
        <w:i w:val="0"/>
      </w:r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7" w15:restartNumberingAfterBreak="0">
    <w:nsid w:val="669A7C09"/>
    <w:multiLevelType w:val="multilevel"/>
    <w:tmpl w:val="89BE9DA4"/>
    <w:lvl w:ilvl="0">
      <w:start w:val="1"/>
      <w:numFmt w:val="lowerLetter"/>
      <w:lvlText w:val="%1)"/>
      <w:lvlJc w:val="left"/>
      <w:pPr>
        <w:ind w:left="2070" w:hanging="360"/>
      </w:pPr>
      <w:rPr>
        <w:rFonts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18" w15:restartNumberingAfterBreak="0">
    <w:nsid w:val="7AD16968"/>
    <w:multiLevelType w:val="hybridMultilevel"/>
    <w:tmpl w:val="EA88FCC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4808920">
    <w:abstractNumId w:val="16"/>
  </w:num>
  <w:num w:numId="2" w16cid:durableId="1962376108">
    <w:abstractNumId w:val="12"/>
  </w:num>
  <w:num w:numId="3" w16cid:durableId="114568753">
    <w:abstractNumId w:val="2"/>
  </w:num>
  <w:num w:numId="4" w16cid:durableId="60645047">
    <w:abstractNumId w:val="15"/>
  </w:num>
  <w:num w:numId="5" w16cid:durableId="934243810">
    <w:abstractNumId w:val="0"/>
  </w:num>
  <w:num w:numId="6" w16cid:durableId="2028406171">
    <w:abstractNumId w:val="10"/>
  </w:num>
  <w:num w:numId="7" w16cid:durableId="445542719">
    <w:abstractNumId w:val="4"/>
  </w:num>
  <w:num w:numId="8" w16cid:durableId="1905918535">
    <w:abstractNumId w:val="17"/>
  </w:num>
  <w:num w:numId="9" w16cid:durableId="92287893">
    <w:abstractNumId w:val="11"/>
  </w:num>
  <w:num w:numId="10" w16cid:durableId="2051761265">
    <w:abstractNumId w:val="18"/>
  </w:num>
  <w:num w:numId="11" w16cid:durableId="1692602959">
    <w:abstractNumId w:val="3"/>
  </w:num>
  <w:num w:numId="12" w16cid:durableId="770395424">
    <w:abstractNumId w:val="13"/>
  </w:num>
  <w:num w:numId="13" w16cid:durableId="549418314">
    <w:abstractNumId w:val="7"/>
  </w:num>
  <w:num w:numId="14" w16cid:durableId="1397169605">
    <w:abstractNumId w:val="14"/>
  </w:num>
  <w:num w:numId="15" w16cid:durableId="806780445">
    <w:abstractNumId w:val="6"/>
  </w:num>
  <w:num w:numId="16" w16cid:durableId="1720788756">
    <w:abstractNumId w:val="9"/>
  </w:num>
  <w:num w:numId="17" w16cid:durableId="885142549">
    <w:abstractNumId w:val="1"/>
  </w:num>
  <w:num w:numId="18" w16cid:durableId="658047073">
    <w:abstractNumId w:val="5"/>
  </w:num>
  <w:num w:numId="19" w16cid:durableId="132912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7A1"/>
    <w:rsid w:val="00003297"/>
    <w:rsid w:val="00037837"/>
    <w:rsid w:val="00041661"/>
    <w:rsid w:val="0004488A"/>
    <w:rsid w:val="00046B53"/>
    <w:rsid w:val="00051CCC"/>
    <w:rsid w:val="0005390E"/>
    <w:rsid w:val="000825F1"/>
    <w:rsid w:val="0008633E"/>
    <w:rsid w:val="000C0FE0"/>
    <w:rsid w:val="001357CD"/>
    <w:rsid w:val="00171585"/>
    <w:rsid w:val="0017769B"/>
    <w:rsid w:val="00180533"/>
    <w:rsid w:val="001A0845"/>
    <w:rsid w:val="001A1C24"/>
    <w:rsid w:val="001B0263"/>
    <w:rsid w:val="001E7CE7"/>
    <w:rsid w:val="00234EC1"/>
    <w:rsid w:val="00244E10"/>
    <w:rsid w:val="00252284"/>
    <w:rsid w:val="002F2EBD"/>
    <w:rsid w:val="00303D2A"/>
    <w:rsid w:val="00304617"/>
    <w:rsid w:val="003501CC"/>
    <w:rsid w:val="0038389A"/>
    <w:rsid w:val="003A43D6"/>
    <w:rsid w:val="003A58BF"/>
    <w:rsid w:val="003B583C"/>
    <w:rsid w:val="003B7836"/>
    <w:rsid w:val="003C12FA"/>
    <w:rsid w:val="003C7180"/>
    <w:rsid w:val="00403A00"/>
    <w:rsid w:val="00404C8B"/>
    <w:rsid w:val="00411848"/>
    <w:rsid w:val="00411877"/>
    <w:rsid w:val="00416110"/>
    <w:rsid w:val="004330A4"/>
    <w:rsid w:val="004742D6"/>
    <w:rsid w:val="00476D12"/>
    <w:rsid w:val="00484AAF"/>
    <w:rsid w:val="00485AEF"/>
    <w:rsid w:val="004D162A"/>
    <w:rsid w:val="00510B7A"/>
    <w:rsid w:val="00525D42"/>
    <w:rsid w:val="00531C1B"/>
    <w:rsid w:val="00591B7C"/>
    <w:rsid w:val="0059460D"/>
    <w:rsid w:val="005F24DC"/>
    <w:rsid w:val="005F2967"/>
    <w:rsid w:val="005F6D44"/>
    <w:rsid w:val="006305FA"/>
    <w:rsid w:val="0063690D"/>
    <w:rsid w:val="00657943"/>
    <w:rsid w:val="006833F5"/>
    <w:rsid w:val="006C441C"/>
    <w:rsid w:val="006D47A1"/>
    <w:rsid w:val="006E02CA"/>
    <w:rsid w:val="006E73C4"/>
    <w:rsid w:val="007254E4"/>
    <w:rsid w:val="007B5090"/>
    <w:rsid w:val="007F2ABE"/>
    <w:rsid w:val="0080525D"/>
    <w:rsid w:val="00816B41"/>
    <w:rsid w:val="008227B9"/>
    <w:rsid w:val="00824830"/>
    <w:rsid w:val="00843A6C"/>
    <w:rsid w:val="00844A23"/>
    <w:rsid w:val="008B0A16"/>
    <w:rsid w:val="00914E4A"/>
    <w:rsid w:val="00943357"/>
    <w:rsid w:val="00963C09"/>
    <w:rsid w:val="00965213"/>
    <w:rsid w:val="00984AD8"/>
    <w:rsid w:val="009E670F"/>
    <w:rsid w:val="00A46E1E"/>
    <w:rsid w:val="00A806C4"/>
    <w:rsid w:val="00AA4BCF"/>
    <w:rsid w:val="00AA5CCA"/>
    <w:rsid w:val="00AC4526"/>
    <w:rsid w:val="00AD320D"/>
    <w:rsid w:val="00AE74EE"/>
    <w:rsid w:val="00B4276D"/>
    <w:rsid w:val="00B96C61"/>
    <w:rsid w:val="00BD3A98"/>
    <w:rsid w:val="00BF0975"/>
    <w:rsid w:val="00C30202"/>
    <w:rsid w:val="00C31001"/>
    <w:rsid w:val="00C73A91"/>
    <w:rsid w:val="00CD013D"/>
    <w:rsid w:val="00CF183B"/>
    <w:rsid w:val="00D06CB8"/>
    <w:rsid w:val="00D23840"/>
    <w:rsid w:val="00D250F6"/>
    <w:rsid w:val="00D77EB9"/>
    <w:rsid w:val="00D81358"/>
    <w:rsid w:val="00DA408A"/>
    <w:rsid w:val="00DB382B"/>
    <w:rsid w:val="00DF1401"/>
    <w:rsid w:val="00EA5957"/>
    <w:rsid w:val="00EB2385"/>
    <w:rsid w:val="00EC2A24"/>
    <w:rsid w:val="00FA506C"/>
    <w:rsid w:val="00FB4406"/>
    <w:rsid w:val="1F0527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4C46"/>
  <w15:docId w15:val="{91A32012-6B1F-4468-924B-F596302E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9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3F5"/>
    <w:pPr>
      <w:keepNext/>
      <w:keepLines/>
      <w:spacing w:before="260" w:after="260" w:line="416" w:lineRule="auto"/>
      <w:outlineLvl w:val="1"/>
    </w:pPr>
    <w:rPr>
      <w:rFonts w:asciiTheme="minorHAnsi" w:eastAsiaTheme="minorHAnsi" w:hAnsiTheme="minorHAnsi" w:cstheme="minorBidi"/>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85AEF"/>
    <w:pPr>
      <w:ind w:left="720"/>
      <w:contextualSpacing/>
    </w:pPr>
  </w:style>
  <w:style w:type="character" w:customStyle="1" w:styleId="Heading2Char">
    <w:name w:val="Heading 2 Char"/>
    <w:basedOn w:val="DefaultParagraphFont"/>
    <w:link w:val="Heading2"/>
    <w:uiPriority w:val="9"/>
    <w:rsid w:val="006833F5"/>
    <w:rPr>
      <w:b/>
      <w:bCs/>
      <w:sz w:val="32"/>
      <w:szCs w:val="32"/>
      <w:lang w:val="en-GB" w:eastAsia="en-US"/>
    </w:rPr>
  </w:style>
  <w:style w:type="paragraph" w:styleId="NormalWeb">
    <w:name w:val="Normal (Web)"/>
    <w:basedOn w:val="Normal"/>
    <w:uiPriority w:val="99"/>
    <w:unhideWhenUsed/>
    <w:qFormat/>
    <w:rsid w:val="00234EC1"/>
    <w:pPr>
      <w:spacing w:before="100" w:beforeAutospacing="1" w:after="100" w:afterAutospacing="1"/>
    </w:pPr>
  </w:style>
  <w:style w:type="paragraph" w:styleId="CommentText">
    <w:name w:val="annotation text"/>
    <w:basedOn w:val="Normal"/>
    <w:link w:val="CommentTextChar"/>
    <w:uiPriority w:val="99"/>
    <w:unhideWhenUsed/>
    <w:rsid w:val="00234EC1"/>
    <w:rPr>
      <w:rFonts w:ascii="Cambria" w:eastAsia="Cambria" w:hAnsi="Cambria" w:cs="Cambria"/>
      <w:sz w:val="20"/>
      <w:szCs w:val="20"/>
      <w:lang w:val="en-GB"/>
    </w:rPr>
  </w:style>
  <w:style w:type="character" w:customStyle="1" w:styleId="CommentTextChar">
    <w:name w:val="Comment Text Char"/>
    <w:basedOn w:val="DefaultParagraphFont"/>
    <w:link w:val="CommentText"/>
    <w:uiPriority w:val="99"/>
    <w:rsid w:val="00234EC1"/>
    <w:rPr>
      <w:rFonts w:ascii="Cambria" w:eastAsia="Cambria" w:hAnsi="Cambria" w:cs="Cambria"/>
      <w:lang w:val="en-GB" w:eastAsia="en-US"/>
    </w:rPr>
  </w:style>
  <w:style w:type="character" w:customStyle="1" w:styleId="Heading1Char">
    <w:name w:val="Heading 1 Char"/>
    <w:basedOn w:val="DefaultParagraphFont"/>
    <w:link w:val="Heading1"/>
    <w:uiPriority w:val="9"/>
    <w:rsid w:val="0005390E"/>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17769B"/>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4D16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538AA-B1B6-49B9-92B3-48F3A0977A60}">
  <ds:schemaRefs>
    <ds:schemaRef ds:uri="http://schemas.microsoft.com/sharepoint/v3/contenttype/forms"/>
  </ds:schemaRefs>
</ds:datastoreItem>
</file>

<file path=customXml/itemProps3.xml><?xml version="1.0" encoding="utf-8"?>
<ds:datastoreItem xmlns:ds="http://schemas.openxmlformats.org/officeDocument/2006/customXml" ds:itemID="{E4C30A0B-D67D-456D-94AA-B5F14917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B056E-B0B7-44E3-96EB-85131B768A3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Rhyton Matsigulu</dc:creator>
  <cp:lastModifiedBy>Rhyton Matsigulu</cp:lastModifiedBy>
  <cp:revision>9</cp:revision>
  <dcterms:created xsi:type="dcterms:W3CDTF">2024-09-23T19:43:00Z</dcterms:created>
  <dcterms:modified xsi:type="dcterms:W3CDTF">2024-09-25T11:10:00Z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69761ac4,204fd9b3,6dc38b0b</vt:lpwstr>
  </property>
  <property fmtid="{D5CDD505-2E9C-101B-9397-08002B2CF9AE}" pid="3" name="ClassificationContentMarkingHeaderFontProps">
    <vt:lpwstr>#000000,12,Calibri</vt:lpwstr>
  </property>
  <property fmtid="{D5CDD505-2E9C-101B-9397-08002B2CF9AE}" pid="4" name="ClassificationContentMarkingHeaderText">
    <vt:lpwstr>Controlled Disclosure</vt:lpwstr>
  </property>
  <property fmtid="{D5CDD505-2E9C-101B-9397-08002B2CF9AE}" pid="5" name="MSIP_Label_809c58d3-5cd9-42fe-847f-613d390a4aa6_Enabled">
    <vt:lpwstr>true</vt:lpwstr>
  </property>
  <property fmtid="{D5CDD505-2E9C-101B-9397-08002B2CF9AE}" pid="6" name="MSIP_Label_809c58d3-5cd9-42fe-847f-613d390a4aa6_SetDate">
    <vt:lpwstr>2024-02-08T21:54:58Z</vt:lpwstr>
  </property>
  <property fmtid="{D5CDD505-2E9C-101B-9397-08002B2CF9AE}" pid="7" name="MSIP_Label_809c58d3-5cd9-42fe-847f-613d390a4aa6_Method">
    <vt:lpwstr>Privileged</vt:lpwstr>
  </property>
  <property fmtid="{D5CDD505-2E9C-101B-9397-08002B2CF9AE}" pid="8" name="MSIP_Label_809c58d3-5cd9-42fe-847f-613d390a4aa6_Name">
    <vt:lpwstr>Controlled Disclosure</vt:lpwstr>
  </property>
  <property fmtid="{D5CDD505-2E9C-101B-9397-08002B2CF9AE}" pid="9" name="MSIP_Label_809c58d3-5cd9-42fe-847f-613d390a4aa6_SiteId">
    <vt:lpwstr>30f51673-ff88-423e-bee3-3b57203338e7</vt:lpwstr>
  </property>
  <property fmtid="{D5CDD505-2E9C-101B-9397-08002B2CF9AE}" pid="10" name="MSIP_Label_809c58d3-5cd9-42fe-847f-613d390a4aa6_ActionId">
    <vt:lpwstr>b75188c6-be1a-447a-8731-c5354b45a24a</vt:lpwstr>
  </property>
  <property fmtid="{D5CDD505-2E9C-101B-9397-08002B2CF9AE}" pid="11" name="MSIP_Label_809c58d3-5cd9-42fe-847f-613d390a4aa6_ContentBits">
    <vt:lpwstr>1</vt:lpwstr>
  </property>
  <property fmtid="{D5CDD505-2E9C-101B-9397-08002B2CF9AE}" pid="12" name="KSOProductBuildVer">
    <vt:lpwstr>1033-12.2.0.13489</vt:lpwstr>
  </property>
  <property fmtid="{D5CDD505-2E9C-101B-9397-08002B2CF9AE}" pid="13" name="ICV">
    <vt:lpwstr>2E96EAE4E29C479FB506F04855EC3FDA_13</vt:lpwstr>
  </property>
  <property fmtid="{D5CDD505-2E9C-101B-9397-08002B2CF9AE}" pid="14" name="ContentTypeId">
    <vt:lpwstr>0x01010022D807DA5079DD4F8FC962D9402EEFD8</vt:lpwstr>
  </property>
</Properties>
</file>